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0F7C" w:rsidRDefault="00150F7C" w:rsidP="00150F7C">
      <w:pPr>
        <w:tabs>
          <w:tab w:val="left" w:pos="720"/>
        </w:tabs>
        <w:ind w:right="180"/>
        <w:rPr>
          <w:rFonts w:ascii="Times New Roman" w:hAnsi="Times New Roman" w:cs="Times New Roman"/>
          <w:sz w:val="24"/>
          <w:szCs w:val="24"/>
        </w:rPr>
      </w:pPr>
      <w:r>
        <w:rPr>
          <w:rFonts w:ascii="Times New Roman" w:hAnsi="Times New Roman" w:cs="Times New Roman"/>
          <w:sz w:val="24"/>
          <w:szCs w:val="24"/>
        </w:rPr>
        <w:t xml:space="preserve">1. </w:t>
      </w:r>
      <w:r w:rsidRPr="001F720F">
        <w:rPr>
          <w:rFonts w:ascii="Times New Roman" w:hAnsi="Times New Roman" w:cs="Times New Roman"/>
          <w:sz w:val="24"/>
          <w:szCs w:val="24"/>
        </w:rPr>
        <w:t xml:space="preserve">An enrich Iowa program is established in the division to provide direct state assistance to public libraries, to support the open access and </w:t>
      </w:r>
      <w:r w:rsidRPr="001F720F">
        <w:rPr>
          <w:rFonts w:ascii="Times New Roman" w:hAnsi="Times New Roman" w:cs="Times New Roman"/>
          <w:strike/>
          <w:sz w:val="24"/>
          <w:szCs w:val="24"/>
        </w:rPr>
        <w:t>access plus</w:t>
      </w:r>
      <w:r w:rsidRPr="001F720F">
        <w:rPr>
          <w:rFonts w:ascii="Times New Roman" w:hAnsi="Times New Roman" w:cs="Times New Roman"/>
          <w:sz w:val="24"/>
          <w:szCs w:val="24"/>
        </w:rPr>
        <w:t xml:space="preserve"> </w:t>
      </w:r>
      <w:r w:rsidRPr="001F720F">
        <w:rPr>
          <w:rFonts w:ascii="Times New Roman" w:hAnsi="Times New Roman" w:cs="Times New Roman"/>
          <w:sz w:val="24"/>
          <w:szCs w:val="24"/>
          <w:u w:val="single"/>
        </w:rPr>
        <w:t>interlibrary loan</w:t>
      </w:r>
      <w:r>
        <w:rPr>
          <w:rFonts w:ascii="Times New Roman" w:hAnsi="Times New Roman" w:cs="Times New Roman"/>
          <w:sz w:val="24"/>
          <w:szCs w:val="24"/>
        </w:rPr>
        <w:t xml:space="preserve"> </w:t>
      </w:r>
      <w:r w:rsidRPr="001F720F">
        <w:rPr>
          <w:rFonts w:ascii="Times New Roman" w:hAnsi="Times New Roman" w:cs="Times New Roman"/>
          <w:sz w:val="24"/>
          <w:szCs w:val="24"/>
        </w:rPr>
        <w:t xml:space="preserve">programs, to provide public libraries with an incentive to improve library services that </w:t>
      </w:r>
      <w:proofErr w:type="gramStart"/>
      <w:r w:rsidRPr="001F720F">
        <w:rPr>
          <w:rFonts w:ascii="Times New Roman" w:hAnsi="Times New Roman" w:cs="Times New Roman"/>
          <w:sz w:val="24"/>
          <w:szCs w:val="24"/>
        </w:rPr>
        <w:t>are in compliance with</w:t>
      </w:r>
      <w:proofErr w:type="gramEnd"/>
      <w:r w:rsidRPr="001F720F">
        <w:rPr>
          <w:rFonts w:ascii="Times New Roman" w:hAnsi="Times New Roman" w:cs="Times New Roman"/>
          <w:sz w:val="24"/>
          <w:szCs w:val="24"/>
        </w:rPr>
        <w:t xml:space="preserve"> performance measures, and to reduce inequities among communities in the delivery of library services based on performance measures adopted by rule by the commission. The commission shall adopt rules governing the allocation of funds appropriated by the general assembly for purposes of this section to provide direct state assistance to eligible public libraries. A public library is eligible for funds under this chapter if it </w:t>
      </w:r>
      <w:proofErr w:type="gramStart"/>
      <w:r w:rsidRPr="001F720F">
        <w:rPr>
          <w:rFonts w:ascii="Times New Roman" w:hAnsi="Times New Roman" w:cs="Times New Roman"/>
          <w:sz w:val="24"/>
          <w:szCs w:val="24"/>
        </w:rPr>
        <w:t>is in compliance with</w:t>
      </w:r>
      <w:proofErr w:type="gramEnd"/>
      <w:r w:rsidRPr="001F720F">
        <w:rPr>
          <w:rFonts w:ascii="Times New Roman" w:hAnsi="Times New Roman" w:cs="Times New Roman"/>
          <w:sz w:val="24"/>
          <w:szCs w:val="24"/>
        </w:rPr>
        <w:t xml:space="preserve"> the commission’s performance measures.</w:t>
      </w:r>
    </w:p>
    <w:p w:rsidR="0030080E" w:rsidRDefault="0030080E">
      <w:bookmarkStart w:id="0" w:name="_GoBack"/>
      <w:bookmarkEnd w:id="0"/>
    </w:p>
    <w:sectPr w:rsidR="003008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F7C"/>
    <w:rsid w:val="00150F7C"/>
    <w:rsid w:val="00300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3B3C78-B251-41C2-BE15-50047382F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F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115</Words>
  <Characters>661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Wiencek, Tami [DAS]</dc:creator>
  <cp:keywords/>
  <dc:description/>
  <cp:lastModifiedBy>Wiencek, Tami [DAS]</cp:lastModifiedBy>
  <cp:revision>2</cp:revision>
  <dcterms:created xsi:type="dcterms:W3CDTF">2023-11-20T22:33:00Z</dcterms:created>
  <dcterms:modified xsi:type="dcterms:W3CDTF">2023-11-20T22:35:00Z</dcterms:modified>
</cp:coreProperties>
</file>