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Network parts and right-of-way.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agency shall manage and operate the state communications network, which consists of Part I, Part II, and Part III fiber optic infrastructure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8D.13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To facilitate the maintenance and expansion of these network parts, the executive director may negotiate and enter into necessary space and right-of-way agreements.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D.13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