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Vendor and colocation access.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Authorization.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support of the commission, third-party vendors and colocation partners may be granted access to specific facilities for the installation, maintenance, or removal of their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vendor or colocation partner entering a commission facility assumes full liability for any damage caused to the network, the facility, or the equipment of other tenants by the vendor’s or colocation partner’s employees or agents.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immediately revoke access privileges for any individual who violates security protocols or endangers the network.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