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Security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Credentials.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individuals entering a commission facility must possess valid identification and commission-issued credentials (key card, key, or access code). Credentials are nontransferable and shall not be shared or loaned.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Background checks.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reserves the right to require criminal history background checks for any nonemployee requesting access to critical infrastructure.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Logs.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entry and exit from commission facilities shall be logged. Use of a monitored electronic access control system satisfies this requirement.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