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Rate dispute resolution.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authorized user who believes the user has been billed an incorrect rate or charge may request a review by the executive director. The request must be in writing and include the specific invoice and the basis for the dispute.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Determination.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executive director or designee shall review the dispute and issue a written decision to the authorized user.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the authorized user is dissatisfied with the executive director’s decision, the user may file a notice of appeal in accordance with the contested case procedures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