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Asset ownership.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Network backbone.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network backbone (Part I) and the regional aggregation points (Part II) are the property of the state of Iowa and are managed and maintained by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Last mile connections.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Part III connections (the “last mile” to the authorized user) may be owned by the state, leased from private telecommunications providers, or owned by the authorized user.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State-owned.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Where the commission has constructed and owns the Part III connection, the commission is responsible for maintenance up to the demarcation point.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Leased.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Where the commission leases the Part III connection from a third-party provider, maintenance and repair responsibilities are governed by the terms of the lease agreement between the commission and the provider.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User-owned.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Where the authorized user owns the connection (e.g., fiber installed by a school district), the authorized user is solely responsible for maintenance and repair.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