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751—10.1</w:t>
      </w:r>
      <w:r>
        <w:rPr>
          <w:rFonts w:ascii="Times New Roman" w:hAnsi="Times New Roman"/>
          <w:b/>
          <w:i w:val="false"/>
          <w:color w:val="000000"/>
          <w:sz w:val="22"/>
        </w:rPr>
        <w:t xml:space="preserve">(8D) </w:t>
      </w:r>
      <w:r>
        <w:rPr>
          <w:rFonts w:ascii="Times New Roman" w:hAnsi="Times New Roman"/>
          <w:b/>
          <w:i w:val="false"/>
          <w:color w:val="000000"/>
          <w:sz w:val="22"/>
        </w:rPr>
        <w:t xml:space="preserve">Policy and authorized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Privilege, not a right. </w:t>
      </w:r>
      <w:r>
        <w:rPr>
          <w:rFonts w:ascii="Times New Roman" w:hAnsi="Times New Roman"/>
          <w:b w:val="false"/>
          <w:i w:val="false"/>
          <w:color w:val="000000"/>
          <w:sz w:val="22"/>
        </w:rPr>
        <w:t>The ability to use the network is a privilege conferred by law to authorized users. It is not a vested property right. The commission may suspend or revoke access for violation of these rules or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Acceptable use. </w:t>
      </w:r>
      <w:r>
        <w:rPr>
          <w:rFonts w:ascii="Times New Roman" w:hAnsi="Times New Roman"/>
          <w:b w:val="false"/>
          <w:i w:val="false"/>
          <w:color w:val="000000"/>
          <w:sz w:val="22"/>
        </w:rPr>
        <w:t>Authorized users shall ensure that their use of the network complies with all applicable state and federal laws, the written mission of the authorized user, and the commission’s acceptable use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