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441—110.9</w:t>
      </w:r>
      <w:r>
        <w:rPr>
          <w:rFonts w:ascii="Times New Roman" w:hAnsi="Times New Roman"/>
          <w:b/>
          <w:i w:val="false"/>
          <w:color w:val="000000"/>
          <w:sz w:val="22"/>
        </w:rPr>
        <w:t xml:space="preserve">(237A) </w:t>
      </w:r>
      <w:r>
        <w:rPr>
          <w:rFonts w:ascii="Times New Roman" w:hAnsi="Times New Roman"/>
          <w:b/>
          <w:i w:val="false"/>
          <w:color w:val="000000"/>
          <w:sz w:val="22"/>
        </w:rPr>
        <w:t xml:space="preserve">Files.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110.9(1)</w:t>
      </w:r>
      <w:r>
        <w:rPr>
          <w:rFonts w:ascii="Times New Roman" w:hAnsi="Times New Roman"/>
          <w:b w:val="false"/>
          <w:i w:val="false"/>
          <w:color w:val="000000"/>
          <w:sz w:val="22"/>
        </w:rPr>
        <w:t> </w:t>
      </w:r>
      <w:r>
        <w:rPr>
          <w:rFonts w:ascii="Times New Roman" w:hAnsi="Times New Roman"/>
          <w:b w:val="false"/>
          <w:i w:val="false"/>
          <w:color w:val="000000"/>
          <w:sz w:val="22"/>
        </w:rPr>
        <w:t>The child development home provider shall maintain a file that contains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physical examination report within six months of becoming registered. Acceptable physical examinations shall be documented on the Child Care Provider Physical Examination Report form. All children residing in the household must have the medical documentation outlined in paragraphs </w:t>
      </w:r>
      <w:hyperlink r:id="rId4">
        <w:r>
          <w:rPr>
            <w:rStyle w:val="Hyperlink"/>
            <w:rFonts w:ascii="Times New Roman" w:hAnsi="Times New Roman"/>
            <w:b w:val="false"/>
            <w:i w:val="false"/>
            <w:color w:val="000000"/>
            <w:sz w:val="22"/>
          </w:rPr>
          <w:t>110.9(4)</w:t>
        </w:r>
      </w:hyperlink>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i-PoWeR records or certificates verifying required training completion.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110.9(2)</w:t>
      </w:r>
      <w:r>
        <w:rPr>
          <w:rFonts w:ascii="Times New Roman" w:hAnsi="Times New Roman"/>
          <w:b w:val="false"/>
          <w:i w:val="false"/>
          <w:color w:val="000000"/>
          <w:sz w:val="22"/>
        </w:rPr>
        <w:t> </w:t>
      </w:r>
      <w:r>
        <w:rPr>
          <w:rFonts w:ascii="Times New Roman" w:hAnsi="Times New Roman"/>
          <w:b w:val="false"/>
          <w:i w:val="false"/>
          <w:color w:val="000000"/>
          <w:sz w:val="22"/>
        </w:rPr>
        <w:t>An individual file for each staff assistant in a child development home shall be maintained and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Documentation from the department that confirms the required record checks have been completed and authorizes or conditionally limits the person’s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completed Child Care Provider Physical Examination Report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of a minimum of two hours of approved training relating to the identification and reporting of child abuse as required by Iowa Code section </w:t>
      </w:r>
      <w:hyperlink r:id="rId5">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110.9(3)</w:t>
      </w:r>
      <w:r>
        <w:rPr>
          <w:rFonts w:ascii="Times New Roman" w:hAnsi="Times New Roman"/>
          <w:b w:val="false"/>
          <w:i w:val="false"/>
          <w:color w:val="000000"/>
          <w:sz w:val="22"/>
        </w:rPr>
        <w:t> </w:t>
      </w:r>
      <w:r>
        <w:rPr>
          <w:rFonts w:ascii="Times New Roman" w:hAnsi="Times New Roman"/>
          <w:b w:val="false"/>
          <w:i w:val="false"/>
          <w:color w:val="000000"/>
          <w:sz w:val="22"/>
        </w:rPr>
        <w:t>An individual file for each substitute in a child development home shall be maintained and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Documentation from the department that confirms the required record checks have been completed and authorizes or conditionally limits the person’s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completed Child Care Provider Physical Examination Report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of a minimum of two hours of approved training relating to the identification and reporting of child abuse as required by Iowa Code section </w:t>
      </w:r>
      <w:hyperlink r:id="rId6">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Certification in first aid and CPR.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Certification or other documentation that minimum health and safety training has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110.9(4)</w:t>
      </w:r>
      <w:r>
        <w:rPr>
          <w:rFonts w:ascii="Times New Roman" w:hAnsi="Times New Roman"/>
          <w:b w:val="false"/>
          <w:i w:val="false"/>
          <w:color w:val="000000"/>
          <w:sz w:val="22"/>
        </w:rPr>
        <w:t> </w:t>
      </w:r>
      <w:r>
        <w:rPr>
          <w:rFonts w:ascii="Times New Roman" w:hAnsi="Times New Roman"/>
          <w:b w:val="false"/>
          <w:i w:val="false"/>
          <w:color w:val="000000"/>
          <w:sz w:val="22"/>
        </w:rPr>
        <w:t>Children’s files. An individual file for each child shall be maintained and updated annually or when the provider becomes aware of changes. If the child meets the definition of homelessness as defined by Section 725(2) of the McKinney-Vento Homeless Education Assistance Act as amended to August 1, 2026, the family shall receive a 60-day grace period to obtain medical documentation. The file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Identifying information including at a minimum the child’s name, birth date,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Parent/guardian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Emergency contacts and persons who can pick up the child as authorized by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Contact information and authorization of emergency medical and dental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admission physical examination report signed by a licensed medical doctor, doctor of osteopathy, chiropractor, physician associate,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of the physical examination cannot be more than 12 months before the child’s first day of attendance at the child development home or non-regulated child care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written report shall include the child’s past health history; status of the child’s present health, allergies, and restrictive conditions; and recommendations for continued care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child who is five years of age or older and enrolled in school, a statement of health status signed by the parent or legal guardian may be substituted for the physical examination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examination report or statement of health status shall be on file before the child’s first day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children under the age of six, a statement of health condition signed by a licensed medical doctor, doctor of osteopathy, chiropractor, physician associate, or advanced registered nurse practitioner and submitted annually from the date of the admission physical examination. For a child who is enrolled in school, a statement of health status signed by the parent or legal guardian may be substituted for the statement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For each school-age child, on the first day of attendance, documentation of a physical examination that was completed at the time of school enrollment or since.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signed and dated immunization certificate provided by the department. For the school-age child, a copy of the most recent immunization record shall be acceptable. Documentation of a valid certificate of immunization exemption (religious or medical) or provisional certificate of immunization may be submitted in lieu of a certificate of immunization.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any child with allergies, a written emergency care plan in case of an allergic reaction. A copy of this information shall accompany the child if the child leaves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Documentation that is signed by the parent and names of persons authorized to pick up the child. The authorization shall include the name, telephone number, and relationship of the authorized person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Written permission from the parent for the child to attend activities away from the child development home or nonregistered child care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Injury report forms documenting injuries requiring first aid or medical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0691D</w:t>
      </w:r>
      <w:r>
        <w:rPr>
          <w:rFonts w:ascii="Times New Roman" w:hAnsi="Times New Roman"/>
          <w:b w:val="false"/>
          <w:i w:val="false"/>
          <w:color w:val="000000"/>
          <w:sz w:val="16"/>
        </w:rPr>
        <w:t>, IAB 10/28/26, effective 1/1/27</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110.9.pdf" Type="http://schemas.openxmlformats.org/officeDocument/2006/relationships/hyperlink" Id="rId4"/>
    <Relationship TargetMode="External" Target="https://www.legis.iowa.gov/docs/ico/chapter/232.69.pdf" Type="http://schemas.openxmlformats.org/officeDocument/2006/relationships/hyperlink" Id="rId5"/>
    <Relationship TargetMode="External" Target="https://www.legis.iowa.gov/docs/ico/chapter/232.69.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