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441—110.7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Provider requirements.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110.7(1)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Provider.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provider shall: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Give careful supervision at all times.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Exchange information with the parent of each child frequently to enhance the quality of care.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Give consistent, dependable care and be capable of handling emergencies.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Be present at all times, except when emergencies occur or an absence is planned, at which time care shall be provided by a department-approved substitute as permitted for a child development home under subrule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110.7(2)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free of the use of illegal drugs and not under the influence of alcohol or any prescription or nonprescription drug that could impair the provider’s ability to give careful supervision.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110.7(2)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Substitutes in child development homes.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designated substitute shall have the same responsibility for providing adequate and appropriate supervision. Ultimate responsibility for supervision shall be with the provider.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standards in this chapter regarding supervision and care of children shall apply to substitutes.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Except in emergency situations, the provider shall inform parents in advance of the planned use of a substitute.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substitute must be 18 years of age or older.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Use of a substitute shall be limited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more than 25 hours per month.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additional period of up to two weeks in a 12-month period.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provider shall maintain a written record of the number of hours care is provided by a substitute, including the date of the care and the name of the substitute.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0691D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1/1/27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110.7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