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Renewal of registration or payment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Renewal of registration or payment application shall be completed every 24 months. To request renewal, a provider shall submit a renewal application on the department-approved form and supply to the department all training completion evidence either through certificates or as updated in Iowa’s early childhood and school age professional workforce registry (i-PoWeR).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