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265—29.8</w:t>
      </w:r>
      <w:r>
        <w:rPr>
          <w:rFonts w:ascii="Times New Roman" w:hAnsi="Times New Roman"/>
          <w:b/>
          <w:i w:val="false"/>
          <w:color w:val="000000"/>
          <w:sz w:val="22"/>
        </w:rPr>
        <w:t xml:space="preserve">(16) </w:t>
      </w:r>
      <w:r>
        <w:rPr>
          <w:rFonts w:ascii="Times New Roman" w:hAnsi="Times New Roman"/>
          <w:b/>
          <w:i w:val="false"/>
          <w:color w:val="000000"/>
          <w:sz w:val="22"/>
        </w:rPr>
        <w:t xml:space="preserve">Eviction prevention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29.8(1)</w:t>
      </w:r>
      <w:r>
        <w:rPr>
          <w:rFonts w:ascii="Times New Roman" w:hAnsi="Times New Roman"/>
          <w:b w:val="false"/>
          <w:i w:val="false"/>
          <w:color w:val="000000"/>
          <w:sz w:val="22"/>
        </w:rPr>
        <w:t> </w:t>
      </w:r>
      <w:r>
        <w:rPr>
          <w:rFonts w:ascii="Times New Roman" w:hAnsi="Times New Roman"/>
          <w:b w:val="false"/>
          <w:i/>
          <w:color w:val="000000"/>
          <w:sz w:val="22"/>
        </w:rPr>
        <w:t xml:space="preserve">Rental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rental assistance through the eviction prevention program established in Iowa Code section </w:t>
      </w:r>
      <w:hyperlink r:id="rId4">
        <w:r>
          <w:rPr>
            <w:rStyle w:val="Hyperlink"/>
            <w:rFonts w:ascii="Times New Roman" w:hAnsi="Times New Roman"/>
            <w:b w:val="false"/>
            <w:i w:val="false"/>
            <w:color w:val="000000"/>
            <w:sz w:val="22"/>
          </w:rPr>
          <w:t>16.57C</w:t>
        </w:r>
      </w:hyperlink>
      <w:r>
        <w:rPr>
          <w:rFonts w:ascii="Times New Roman" w:hAnsi="Times New Roman"/>
          <w:b w:val="false"/>
          <w:i w:val="false"/>
          <w:color w:val="000000"/>
          <w:sz w:val="22"/>
        </w:rPr>
        <w:t>, eligible renters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renter’s household income must not exceed 80 percent of the area median income as published annually by the U.S. Department of Housing and Urban Development (HUD) for the county in which the rental unit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renter must be a party to a written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landlord must not reside at the same address as the eligible renter.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receive rental assistance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up to six months of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eligible renter may be awarded retroactive rental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renter may be awarded rental assistance to pay late fees provided that the late fees are permissible under Iowa Code chapter </w:t>
      </w:r>
      <w:hyperlink r:id="rId5">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562B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Rental assistance will be calculated by first multiplying the monthly rent amount stated on the eligible renter’s lease by the number of months for which assistance is needed and then adding any eligible retroactive rental assistance and late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monthly rental assistance used in calculating the award must not exceed the amount stated on the eligible renter’s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maximum allowable rental assistance that may be awarded must not exceed the lesser of the sum of the amount stated on the eligible renter’s lease multiplied by six months plus late fees or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renter will apply for assistance under this rule in the form and manner required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eviction prevention partner or the authority will disburse rental assistance under this paragraph only after a complete application has been received, an award has been approved by the eviction prevention partner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eviction prevention partner or the authority may disburse payment directly to the eligible renter, subject to terms to be established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29.8(2)</w:t>
      </w:r>
      <w:r>
        <w:rPr>
          <w:rFonts w:ascii="Times New Roman" w:hAnsi="Times New Roman"/>
          <w:b w:val="false"/>
          <w:i w:val="false"/>
          <w:color w:val="000000"/>
          <w:sz w:val="22"/>
        </w:rPr>
        <w:t> </w:t>
      </w:r>
      <w:r>
        <w:rPr>
          <w:rFonts w:ascii="Times New Roman" w:hAnsi="Times New Roman"/>
          <w:b w:val="false"/>
          <w:i/>
          <w:color w:val="000000"/>
          <w:sz w:val="22"/>
        </w:rPr>
        <w:t xml:space="preserve">Eviction prevention partners.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assistance awarded to eviction prevention partners pursuant to this rule shall be used to pay for rent or housing stability services provided to eligible renters for the purpose of preventing the eviction of eligible renters.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enter into an agreement with one or more eviction prevention partners to administer the program. The authority will prepare an agreement for each award to an eviction prevention partner. The agreement will reflect the terms of the award and may include other terms and conditions reasonably necessary for implementation of the program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eviction prevention partner receiving an award under this rule shall submit any information reasonably requested by the authority in sufficient detail to permit the authority to prepare any reports required by the authority,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57C.pdf" Type="http://schemas.openxmlformats.org/officeDocument/2006/relationships/hyperlink" Id="rId4"/>
    <Relationship TargetMode="External" Target="https://www.legis.iowa.gov/docs/ico/chapter/562A.pdf" Type="http://schemas.openxmlformats.org/officeDocument/2006/relationships/hyperlink" Id="rId5"/>
    <Relationship TargetMode="External" Target="https://www.legis.iowa.gov/docs/ico/chapter/562B.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