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265—29.3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color w:val="000000"/>
          <w:sz w:val="22"/>
        </w:rPr>
        <w:t xml:space="preserve">Eligible homeowners. </w:t>
      </w:r>
      <w:r>
        <w:rPr>
          <w:rFonts w:ascii="Times New Roman" w:hAnsi="Times New Roman"/>
          <w:b w:val="false"/>
          <w:i w:val="false"/>
          <w:color w:val="000000"/>
          <w:sz w:val="22"/>
        </w:rPr>
        <w:t xml:space="preserve">To be eligible for financial assistance under the program, all of the requirements identified in Iowa Code section </w:t>
      </w:r>
      <w:hyperlink r:id="rId4">
        <w:r>
          <w:rPr>
            <w:rStyle w:val="Hyperlink"/>
            <w:rFonts w:ascii="Times New Roman" w:hAnsi="Times New Roman"/>
            <w:b w:val="false"/>
            <w:i w:val="false"/>
            <w:color w:val="000000"/>
            <w:sz w:val="22"/>
          </w:rPr>
          <w:t>16.57B(5)</w:t>
        </w:r>
      </w:hyperlink>
      <w:r>
        <w:rPr>
          <w:rFonts w:ascii="Times New Roman" w:hAnsi="Times New Roman"/>
          <w:b w:val="false"/>
          <w:i w:val="false"/>
          <w:color w:val="000000"/>
          <w:sz w:val="22"/>
        </w:rPr>
        <w:t xml:space="preserve"> shall apply. For the purposes of determining whether a disaster-affected home meets the requirement established in Iowa Code section </w:t>
      </w:r>
      <w:hyperlink r:id="rId5">
        <w:r>
          <w:rPr>
            <w:rStyle w:val="Hyperlink"/>
            <w:rFonts w:ascii="Times New Roman" w:hAnsi="Times New Roman"/>
            <w:b w:val="false"/>
            <w:i w:val="false"/>
            <w:color w:val="000000"/>
            <w:sz w:val="22"/>
          </w:rPr>
          <w:t>16.57B(5)</w:t>
        </w:r>
      </w:hyperlink>
      <w:r>
        <w:rPr>
          <w:rFonts w:ascii="Times New Roman" w:hAnsi="Times New Roman"/>
          <w:b w:val="false"/>
          <w:i/>
          <w:color w:val="000000"/>
          <w:sz w:val="22"/>
        </w:rPr>
        <w:t>“a”</w:t>
      </w:r>
      <w:r>
        <w:rPr>
          <w:rFonts w:ascii="Times New Roman" w:hAnsi="Times New Roman"/>
          <w:b w:val="false"/>
          <w:i w:val="false"/>
          <w:color w:val="000000"/>
          <w:sz w:val="22"/>
        </w:rPr>
        <w:t>(1), only other state or federal disaster-related financial assistance that the homeowner receives for repair or rehabilitation of the disaster-affected home or for a replacement housing purchase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color w:val="000000"/>
          <w:sz w:val="22"/>
        </w:rPr>
        <w:t xml:space="preserve">Eligible renters. </w:t>
      </w:r>
      <w:r>
        <w:rPr>
          <w:rFonts w:ascii="Times New Roman" w:hAnsi="Times New Roman"/>
          <w:b w:val="false"/>
          <w:i w:val="false"/>
          <w:color w:val="000000"/>
          <w:sz w:val="22"/>
        </w:rPr>
        <w:t xml:space="preserve">To be eligible for financial assistance under the program, all of the requirements in Iowa Code section </w:t>
      </w:r>
      <w:hyperlink r:id="rId6">
        <w:r>
          <w:rPr>
            <w:rStyle w:val="Hyperlink"/>
            <w:rFonts w:ascii="Times New Roman" w:hAnsi="Times New Roman"/>
            <w:b w:val="false"/>
            <w:i w:val="false"/>
            <w:color w:val="000000"/>
            <w:sz w:val="22"/>
          </w:rPr>
          <w:t>16.57B(6)</w:t>
        </w:r>
      </w:hyperlink>
      <w:r>
        <w:rPr>
          <w:rFonts w:ascii="Times New Roman" w:hAnsi="Times New Roman"/>
          <w:b w:val="false"/>
          <w:i w:val="false"/>
          <w:color w:val="000000"/>
          <w:sz w:val="22"/>
        </w:rPr>
        <w:t xml:space="preserve"> shall apply. The following additional requirements shall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renter must be a party to a written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landlord must not reside at the same address as the eligible renter.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If the disaster-affected home is located in a county declared a presidential disaster area eligible for individual assistance, the homeowner or renter must have registered with the Federal Emergency Management Agency (FEMA) and been awarded some form of FEMA housing assistance, which may include assistance for home repairs or temporary housing.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29.3(4)</w:t>
      </w:r>
      <w:r>
        <w:rPr>
          <w:rFonts w:ascii="Times New Roman" w:hAnsi="Times New Roman"/>
          <w:b w:val="false"/>
          <w:i w:val="false"/>
          <w:color w:val="000000"/>
          <w:sz w:val="22"/>
        </w:rPr>
        <w:t> </w:t>
      </w:r>
      <w:r>
        <w:rPr>
          <w:rFonts w:ascii="Times New Roman" w:hAnsi="Times New Roman"/>
          <w:b w:val="false"/>
          <w:i/>
          <w:color w:val="000000"/>
          <w:sz w:val="22"/>
        </w:rPr>
        <w:t xml:space="preserve">Good standing. </w:t>
      </w:r>
      <w:r>
        <w:rPr>
          <w:rFonts w:ascii="Times New Roman" w:hAnsi="Times New Roman"/>
          <w:b w:val="false"/>
          <w:i w:val="false"/>
          <w:color w:val="000000"/>
          <w:sz w:val="22"/>
        </w:rPr>
        <w:t xml:space="preserve">A homeowner or renter must be in good standing with the department of revenue to be eligible for the program.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6.57B.pdf" Type="http://schemas.openxmlformats.org/officeDocument/2006/relationships/hyperlink" Id="rId4"/>
    <Relationship TargetMode="External" Target="https://www.legis.iowa.gov/docs/ico/chapter/16.57B.pdf" Type="http://schemas.openxmlformats.org/officeDocument/2006/relationships/hyperlink" Id="rId5"/>
    <Relationship TargetMode="External" Target="https://www.legis.iowa.gov/docs/ico/chapter/16.57B.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