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265—27.2</w:t>
      </w:r>
      <w:r>
        <w:rPr>
          <w:rFonts w:ascii="Times New Roman" w:hAnsi="Times New Roman"/>
          <w:b/>
          <w:i w:val="false"/>
          <w:color w:val="000000"/>
          <w:sz w:val="22"/>
        </w:rPr>
        <w:t xml:space="preserve">(16)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“Closing agent”</w:t>
      </w:r>
      <w:r>
        <w:rPr>
          <w:rFonts w:ascii="Times New Roman" w:hAnsi="Times New Roman"/>
          <w:b w:val="false"/>
          <w:i w:val="false"/>
          <w:color w:val="000000"/>
          <w:sz w:val="22"/>
        </w:rPr>
        <w:t> </w:t>
      </w:r>
      <w:r>
        <w:rPr>
          <w:rFonts w:ascii="Times New Roman" w:hAnsi="Times New Roman"/>
          <w:b w:val="false"/>
          <w:i w:val="false"/>
          <w:color w:val="000000"/>
          <w:sz w:val="22"/>
        </w:rPr>
        <w:t>means the attorney, real estate firm, or closing company that is closing the qualifying purchase transaction and that prepares the cash sale settlement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“Eligible service member”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4">
        <w:r>
          <w:rPr>
            <w:rStyle w:val="Hyperlink"/>
            <w:rFonts w:ascii="Times New Roman" w:hAnsi="Times New Roman"/>
            <w:b w:val="false"/>
            <w:i w:val="false"/>
            <w:color w:val="000000"/>
            <w:sz w:val="22"/>
          </w:rPr>
          <w:t>16.54</w:t>
        </w:r>
      </w:hyperlink>
      <w:r>
        <w:rPr>
          <w:rFonts w:ascii="Times New Roman" w:hAnsi="Times New Roman"/>
          <w:b w:val="false"/>
          <w:i w:val="false"/>
          <w:color w:val="000000"/>
          <w:sz w:val="22"/>
        </w:rPr>
        <w:t>. For the purposes of this definition, “active duty” means service, other than training, under Title 10 or Title 32 of the United States Code as in effect on December 2,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“Facilitating lender”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lender that is not a participating lender but that is approved by the authority to make loans under the military home ownership assistance program pursuant to Iowa Code section </w:t>
      </w:r>
      <w:hyperlink r:id="rId5">
        <w:r>
          <w:rPr>
            <w:rStyle w:val="Hyperlink"/>
            <w:rFonts w:ascii="Times New Roman" w:hAnsi="Times New Roman"/>
            <w:b w:val="false"/>
            <w:i w:val="false"/>
            <w:color w:val="000000"/>
            <w:sz w:val="22"/>
          </w:rPr>
          <w:t>16.54(5)</w:t>
        </w:r>
      </w:hyperlink>
      <w:r>
        <w:rPr>
          <w:rFonts w:ascii="Times New Roman" w:hAnsi="Times New Roman"/>
          <w:b w:val="false"/>
          <w:i w:val="false"/>
          <w:color w:val="000000"/>
          <w:sz w:val="22"/>
        </w:rPr>
        <w:t xml:space="preserve"> and subrule </w:t>
      </w:r>
      <w:hyperlink r:id="rId6">
        <w:r>
          <w:rPr>
            <w:rStyle w:val="Hyperlink"/>
            <w:rFonts w:ascii="Times New Roman" w:hAnsi="Times New Roman"/>
            <w:b w:val="false"/>
            <w:i w:val="false"/>
            <w:color w:val="000000"/>
            <w:sz w:val="22"/>
          </w:rPr>
          <w:t>27.3(7)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“Home ownership assistance”</w:t>
      </w:r>
      <w:r>
        <w:rPr>
          <w:rFonts w:ascii="Times New Roman" w:hAnsi="Times New Roman"/>
          <w:b w:val="false"/>
          <w:i w:val="false"/>
          <w:color w:val="000000"/>
          <w:sz w:val="22"/>
        </w:rPr>
        <w:t> </w:t>
      </w:r>
      <w:r>
        <w:rPr>
          <w:rFonts w:ascii="Times New Roman" w:hAnsi="Times New Roman"/>
          <w:b w:val="false"/>
          <w:i w:val="false"/>
          <w:color w:val="000000"/>
          <w:sz w:val="22"/>
        </w:rPr>
        <w:t>means the one-time assistance of up to $5,000 per eligible service member that may be used toward down payment or closing costs, or both, in the purchase of a qualified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“Manufactured home”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435.1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“Participating lender”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lender approved for participation in one or more of the authority’s first mortgage financing home buyer programs. The authority maintains a list of participating lenders on its website: </w:t>
      </w:r>
      <w:hyperlink r:id="rId8">
        <w:r>
          <w:rPr>
            <w:rStyle w:val="Hyperlink"/>
            <w:rFonts w:ascii="Times New Roman" w:hAnsi="Times New Roman"/>
            <w:b w:val="false"/>
            <w:i w:val="false"/>
            <w:color w:val="000000"/>
            <w:sz w:val="22"/>
            <w:u w:val="single"/>
          </w:rPr>
          <w:t>www.welcomehomeia.com/find-lender-realtor</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 “military home ownership assistance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“MHOA”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military service member home ownership assistance program authorized by Iowa Code section </w:t>
      </w:r>
      <w:hyperlink r:id="rId9">
        <w:r>
          <w:rPr>
            <w:rStyle w:val="Hyperlink"/>
            <w:rFonts w:ascii="Times New Roman" w:hAnsi="Times New Roman"/>
            <w:b w:val="false"/>
            <w:i w:val="false"/>
            <w:color w:val="000000"/>
            <w:sz w:val="22"/>
          </w:rPr>
          <w:t>16.54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home”</w:t>
      </w:r>
      <w:r>
        <w:rPr>
          <w:rFonts w:ascii="Times New Roman" w:hAnsi="Times New Roman"/>
          <w:b w:val="false"/>
          <w:i w:val="false"/>
          <w:color w:val="000000"/>
          <w:sz w:val="22"/>
        </w:rPr>
        <w:t> </w:t>
      </w:r>
      <w:r>
        <w:rPr>
          <w:rFonts w:ascii="Times New Roman" w:hAnsi="Times New Roman"/>
          <w:b w:val="false"/>
          <w:i w:val="false"/>
          <w:color w:val="000000"/>
          <w:sz w:val="22"/>
        </w:rPr>
        <w:t>means a home located in the state of Iowa that an eligible service member purchases, occupies, and uses as the service member’s primary residence that is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Single-family residence, including “stick-built” homes, modular homes, or manufactured homes;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Condominium;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Townhome;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property containing two to four residential units, where one unit is to be occupied by the eligible service member as the service member’s primary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mortgage”</w:t>
      </w:r>
      <w:r>
        <w:rPr>
          <w:rFonts w:ascii="Times New Roman" w:hAnsi="Times New Roman"/>
          <w:b w:val="false"/>
          <w:i w:val="false"/>
          <w:color w:val="000000"/>
          <w:sz w:val="22"/>
        </w:rPr>
        <w:t> </w:t>
      </w:r>
      <w:r>
        <w:rPr>
          <w:rFonts w:ascii="Times New Roman" w:hAnsi="Times New Roman"/>
          <w:b w:val="false"/>
          <w:i w:val="false"/>
          <w:color w:val="000000"/>
          <w:sz w:val="22"/>
        </w:rPr>
        <w:t>means a permanent mortgage loan made pursuant to one of the authority’s home buyer mortgage programs unless the lender offers financing that is more financially advantageous for the service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“Status documentation”</w:t>
      </w:r>
      <w:r>
        <w:rPr>
          <w:rFonts w:ascii="Times New Roman" w:hAnsi="Times New Roman"/>
          <w:b w:val="false"/>
          <w:i w:val="false"/>
          <w:color w:val="000000"/>
          <w:sz w:val="22"/>
        </w:rPr>
        <w:t> </w:t>
      </w:r>
      <w:r>
        <w:rPr>
          <w:rFonts w:ascii="Times New Roman" w:hAnsi="Times New Roman"/>
          <w:b w:val="false"/>
          <w:i w:val="false"/>
          <w:color w:val="000000"/>
          <w:sz w:val="22"/>
        </w:rPr>
        <w:t>means written documentation verifying that the applicant is an eligible service member. This documentation may include but is not limited to a copy of a valid DD Form 214, showing character of service other than dishonorable, or the applicant’s most recent leave and earnings statements representing 90 days of active duty.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“Title guaranty certificate”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certificate issued by the Iowa title guaranty division of the authority pursuant to Iowa Code section </w:t>
      </w:r>
      <w:hyperlink r:id="rId10">
        <w:r>
          <w:rPr>
            <w:rStyle w:val="Hyperlink"/>
            <w:rFonts w:ascii="Times New Roman" w:hAnsi="Times New Roman"/>
            <w:b w:val="false"/>
            <w:i w:val="false"/>
            <w:color w:val="000000"/>
            <w:sz w:val="22"/>
          </w:rPr>
          <w:t>16.91</w:t>
        </w:r>
      </w:hyperlink>
      <w:r>
        <w:rPr>
          <w:rFonts w:ascii="Times New Roman" w:hAnsi="Times New Roman"/>
          <w:b w:val="false"/>
          <w:i w:val="false"/>
          <w:color w:val="000000"/>
          <w:sz w:val="22"/>
        </w:rPr>
        <w:t xml:space="preserve"> to ensure marketable title to the lender or the homeowner, or both.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0113D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 xml:space="preserve">; </w:t>
      </w:r>
      <w:r>
        <w:rPr>
          <w:rFonts w:ascii="Times New Roman" w:hAnsi="Times New Roman"/>
          <w:b/>
          <w:i w:val="false"/>
          <w:color w:val="000000"/>
          <w:sz w:val="16"/>
        </w:rPr>
        <w:t>ARC 0694D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6.54.pdf" Type="http://schemas.openxmlformats.org/officeDocument/2006/relationships/hyperlink" Id="rId4"/>
    <Relationship TargetMode="External" Target="https://www.legis.iowa.gov/docs/ico/chapter/16.54.pdf" Type="http://schemas.openxmlformats.org/officeDocument/2006/relationships/hyperlink" Id="rId5"/>
    <Relationship TargetMode="External" Target="https://www.legis.iowa.gov/docs/iac/rule/265.27.3.pdf" Type="http://schemas.openxmlformats.org/officeDocument/2006/relationships/hyperlink" Id="rId6"/>
    <Relationship TargetMode="External" Target="https://www.legis.iowa.gov/docs/ico/chapter/435.1.pdf" Type="http://schemas.openxmlformats.org/officeDocument/2006/relationships/hyperlink" Id="rId7"/>
    <Relationship TargetMode="External" Target="http://www.welcomehomeia.com/find-lender-realtor" Type="http://schemas.openxmlformats.org/officeDocument/2006/relationships/hyperlink" Id="rId8"/>
    <Relationship TargetMode="External" Target="https://www.legis.iowa.gov/docs/ico/chapter/16.54.pdf" Type="http://schemas.openxmlformats.org/officeDocument/2006/relationships/hyperlink" Id="rId9"/>
    <Relationship TargetMode="External" Target="https://www.legis.iowa.gov/docs/ico/chapter/16.91.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