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265—25.6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References.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References to the STORM Act are as in effect on December 2, 2026.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0693D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