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481—1.5</w:t>
      </w:r>
      <w:r>
        <w:rPr>
          <w:rFonts w:ascii="Times New Roman" w:hAnsi="Times New Roman"/>
          <w:b/>
          <w:i w:val="false"/>
          <w:color w:val="000000"/>
          <w:sz w:val="22"/>
        </w:rPr>
        <w:t xml:space="preserve">(10A,68B) </w:t>
      </w:r>
      <w:r>
        <w:rPr>
          <w:rFonts w:ascii="Times New Roman" w:hAnsi="Times New Roman"/>
          <w:b/>
          <w:i w:val="false"/>
          <w:color w:val="000000"/>
          <w:sz w:val="22"/>
        </w:rPr>
        <w:t xml:space="preserve">Consent for the sale of goods and services. </w:t>
      </w:r>
      <w:r>
        <w:rPr>
          <w:rFonts w:ascii="Times New Roman" w:hAnsi="Times New Roman"/>
          <w:b w:val="false"/>
          <w:i w:val="false"/>
          <w:color w:val="000000"/>
          <w:sz w:val="22"/>
        </w:rPr>
        <w:t xml:space="preserve">An official or employee of the department shall not directly or indirectly sell or lease any goods, real estate, or services to individuals, associations, or corporations subject to the regulatory authority of the official’s or employee’s agency except as provided by Iowa Code section </w:t>
      </w:r>
      <w:hyperlink r:id="rId4">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351—6.11</w:t>
        </w:r>
      </w:hyperlink>
      <w:r>
        <w:rPr>
          <w:rFonts w:ascii="Times New Roman" w:hAnsi="Times New Roman"/>
          <w:b w:val="false"/>
          <w:i w:val="false"/>
          <w:color w:val="000000"/>
          <w:sz w:val="22"/>
        </w:rPr>
        <w:t>(68B).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8B.4.pdf" Type="http://schemas.openxmlformats.org/officeDocument/2006/relationships/hyperlink" Id="rId4"/>
    <Relationship TargetMode="External" Target="https://www.legis.iowa.gov/docs/iac/rule/351.6.1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