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441—172.2</w:t>
      </w:r>
      <w:r>
        <w:rPr>
          <w:rFonts w:ascii="Times New Roman" w:hAnsi="Times New Roman"/>
          <w:b/>
          <w:i w:val="false"/>
          <w:color w:val="000000"/>
          <w:sz w:val="22"/>
        </w:rPr>
        <w:t xml:space="preserve">(234) </w:t>
      </w:r>
      <w:r>
        <w:rPr>
          <w:rFonts w:ascii="Times New Roman" w:hAnsi="Times New Roman"/>
          <w:b/>
          <w:i w:val="false"/>
          <w:color w:val="000000"/>
          <w:sz w:val="22"/>
        </w:rPr>
        <w:t xml:space="preserve">Family-centered services. </w:t>
      </w:r>
      <w:r>
        <w:rPr>
          <w:rFonts w:ascii="Times New Roman" w:hAnsi="Times New Roman"/>
          <w:b w:val="false"/>
          <w:i w:val="false"/>
          <w:color w:val="000000"/>
          <w:sz w:val="22"/>
        </w:rPr>
        <w:t>Family-centered services are services designed to prevent the child from entering foster care and to assist the family when the needs of the child, parent, or kinship foster caregiver are directly related to the safety, permanency, or well-being of the child. The outcome of the services may be to maintain the child with a parent or in the home of the kinship foster caregiver, to reunify the child safely with a parent or kinship foster caregiver, or to achieve permanent family connections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172.2(1)</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provide interventions and supports based on identified needs of children and families that have come to the department’s attention because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Evaluation of a child abuse assessment or child in need of assistance assessment and the family’s risk assessment score;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adjudication as a child in need of assistance pursuant to Iowa Code section </w:t>
      </w:r>
      <w:hyperlink r:id="rId4">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placement out of home under the department’s care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172.2(2)</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are designed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and build on the family’s strengths and enhance the family’s protective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the risk factors that affect the child’s safety, permanency, and well-being;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Strengthen family connections to community resources and informal support systems in order to promote greater self-reliance.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172.2(3)</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will utilize evidence-based interventions to the greatest possible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172.2(4)</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may be offered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eligible for services under the provisions laid out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sibling of that child who resides in the same household at the time of service referral or moves into the household during the service delivery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stepparent, or kinship foster caregiver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172.2(5)</w:t>
      </w:r>
      <w:r>
        <w:rPr>
          <w:rFonts w:ascii="Times New Roman" w:hAnsi="Times New Roman"/>
          <w:b w:val="false"/>
          <w:i w:val="false"/>
          <w:color w:val="000000"/>
          <w:sz w:val="22"/>
        </w:rPr>
        <w:t> </w:t>
      </w:r>
      <w:r>
        <w:rPr>
          <w:rFonts w:ascii="Times New Roman" w:hAnsi="Times New Roman"/>
          <w:b w:val="false"/>
          <w:i w:val="false"/>
          <w:color w:val="000000"/>
          <w:sz w:val="22"/>
        </w:rPr>
        <w:t>During the time that a child and the child’s family are approved to receive family-centered services on an open case, the department will be responsible for maintaining case management, including contact with the child and family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factors that present risks of harm to the safety and well-being of all children in the family are being adequately addressed;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and supports are in place to achieve the child’s permanency goal.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0672D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