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441—158.3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Payment limits.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fund is not liable for the first $150 per claim deductible per family. Each claim is limited to one incident/occurrence. The fund is not liable for damages in excess of $5,000 for all claims arising out of one or more occurrences during a fiscal year related to a single home. Claims for losses related to bedbugs or other insect infestations will have an annual sublimit set by the department.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0671D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10/14/26, effective 12/1/26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