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441—158.1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“Foster family home”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“Personal property”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movable thing of value that is owned, rented, or leased by a person and not recognized as real property.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“Real property”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anything owned, leased, or rented that is permanently affixed to, or built upon, a piece of land. Real property is best characterized as property that does not move or that is attached to the land.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“Third-party property”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property belonging to any person or entity other than the foster family or foster child.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0671D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7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