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441—152.4</w:t>
      </w:r>
      <w:r>
        <w:rPr>
          <w:rFonts w:ascii="Times New Roman" w:hAnsi="Times New Roman"/>
          <w:b/>
          <w:i w:val="false"/>
          <w:color w:val="000000"/>
          <w:sz w:val="22"/>
        </w:rPr>
        <w:t xml:space="preserve">(234) </w:t>
      </w:r>
      <w:r>
        <w:rPr>
          <w:rFonts w:ascii="Times New Roman" w:hAnsi="Times New Roman"/>
          <w:b/>
          <w:i w:val="false"/>
          <w:color w:val="000000"/>
          <w:sz w:val="22"/>
        </w:rPr>
        <w:t xml:space="preserve">Sanctions against providers. </w:t>
      </w:r>
      <w:r>
        <w:rPr>
          <w:rFonts w:ascii="Times New Roman" w:hAnsi="Times New Roman"/>
          <w:b w:val="false"/>
          <w:i w:val="false"/>
          <w:color w:val="000000"/>
          <w:sz w:val="22"/>
        </w:rPr>
        <w:t>Failure to meet the requirements relevant to provider contracting, financial recordkeeping, billing and payment, and client recordkeeping may subject providers to sanctions.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152.4(1)</w:t>
      </w:r>
      <w:r>
        <w:rPr>
          <w:rFonts w:ascii="Times New Roman" w:hAnsi="Times New Roman"/>
          <w:b w:val="false"/>
          <w:i w:val="false"/>
          <w:color w:val="000000"/>
          <w:sz w:val="22"/>
        </w:rPr>
        <w:t> </w:t>
      </w:r>
      <w:r>
        <w:rPr>
          <w:rFonts w:ascii="Times New Roman" w:hAnsi="Times New Roman"/>
          <w:b w:val="false"/>
          <w:i/>
          <w:color w:val="000000"/>
          <w:sz w:val="22"/>
        </w:rPr>
        <w:t xml:space="preserve">Grounds for sanction. </w:t>
      </w:r>
      <w:r>
        <w:rPr>
          <w:rFonts w:ascii="Times New Roman" w:hAnsi="Times New Roman"/>
          <w:b w:val="false"/>
          <w:i w:val="false"/>
          <w:color w:val="000000"/>
          <w:sz w:val="22"/>
        </w:rPr>
        <w:t>The department may impose sanctions against a provider for committing one or more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Failing to provide and maintain the quality of the services to children and families within established standards,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Failing to meet standards required by state or federal law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Failing to correct deficiencies in provider operations after receiving notice of these deficiencies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Engaging in a course of conduct or performing an act that is in violation of state or federal regulations or continuing that conduct following notification that it should cease.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Violating any laws, regulations, or code of ethics governing the conduct of occupations or professions subject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Receiving a formal reprimand or censure by an association of the provider’s peers for unethical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Being suspended or terminated from participation in another governmental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Committing a negligent practice resulting in client death or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Failing to disclose or make available to the department or its authorized agent records of services provided to a child and family and records of payments made for those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Failing to provide accurate and auditable cost report information or engaging in deceptive billing practices, such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Presenting or causing to be presented for payment any false or deceptive claim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Submitting or causing to be submitted false information for the purpose of obtaining greater compensation than that to which the provider is legally entitled.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Submitting or causing to be submitted false information to meet service authorization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Inducing, furnishing or otherwise causing the child or family to receive foster care services that are not authorized (overutilization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Rebating or accepting a fee or portion of a fee or a charge for referrals of a child or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Failing to repay or arrange for the repayment of identified overpayments or other erroneous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Failing to submit the cost report on time or failing to submit complete responses to follow-up questions from the department or its fiscal consultant within 14 days of request without written approval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152.4(2)</w:t>
      </w:r>
      <w:r>
        <w:rPr>
          <w:rFonts w:ascii="Times New Roman" w:hAnsi="Times New Roman"/>
          <w:b w:val="false"/>
          <w:i w:val="false"/>
          <w:color w:val="000000"/>
          <w:sz w:val="22"/>
        </w:rPr>
        <w:t> </w:t>
      </w:r>
      <w:r>
        <w:rPr>
          <w:rFonts w:ascii="Times New Roman" w:hAnsi="Times New Roman"/>
          <w:b w:val="false"/>
          <w:i/>
          <w:color w:val="000000"/>
          <w:sz w:val="22"/>
        </w:rPr>
        <w:t xml:space="preserve">Notice of violation.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Should the department have information that indicates a provider may have done the following, the department will notify the provider of the discrepancies noted.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Submitted bills or been practicing in a manner inconsistent with the program requirements,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Received payment for which the provider may not be properly entitled.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Notification to the provider will set forth: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nature of the discrepancies or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known dollar value of the discrepancies or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method of computing the dollar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Further actions to be taken or sanctions to be imposed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actions required of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152.4(3)</w:t>
      </w:r>
      <w:r>
        <w:rPr>
          <w:rFonts w:ascii="Times New Roman" w:hAnsi="Times New Roman"/>
          <w:b w:val="false"/>
          <w:i w:val="false"/>
          <w:color w:val="000000"/>
          <w:sz w:val="22"/>
        </w:rPr>
        <w:t> </w:t>
      </w:r>
      <w:r>
        <w:rPr>
          <w:rFonts w:ascii="Times New Roman" w:hAnsi="Times New Roman"/>
          <w:b w:val="false"/>
          <w:i/>
          <w:color w:val="000000"/>
          <w:sz w:val="22"/>
        </w:rPr>
        <w:t xml:space="preserve">Sanctions. </w:t>
      </w:r>
      <w:r>
        <w:rPr>
          <w:rFonts w:ascii="Times New Roman" w:hAnsi="Times New Roman"/>
          <w:b w:val="false"/>
          <w:i w:val="false"/>
          <w:color w:val="000000"/>
          <w:sz w:val="22"/>
        </w:rPr>
        <w:t xml:space="preserve">The following sanctions may be imposed on providers based on the grounds specified in subrule </w:t>
      </w:r>
      <w:hyperlink r:id="rId4">
        <w:r>
          <w:rPr>
            <w:rStyle w:val="Hyperlink"/>
            <w:rFonts w:ascii="Times New Roman" w:hAnsi="Times New Roman"/>
            <w:b w:val="false"/>
            <w:i w:val="false"/>
            <w:color w:val="000000"/>
            <w:sz w:val="22"/>
          </w:rPr>
          <w:t>152.4(1)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term of probation for provision of foster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Termination from participation in the provision of foster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Suspension from provision of foster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Suspension or withholding of payments to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Review of 100 percent of the provider’s claims before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Referral to the appropriate state licensing board for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Referral of the matter to appropriate federal or state legal authorities for investigation and prosecution under applicable federal or state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Suspension of foster care services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Termination of foster care services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Reduction of payment to 75 percent of the current rate for failure to submit the cost report or cost report clarifications timely.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Termination of the provider’s contract for failure to submit the report within six months of the end of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152.4(4)</w:t>
      </w:r>
      <w:r>
        <w:rPr>
          <w:rFonts w:ascii="Times New Roman" w:hAnsi="Times New Roman"/>
          <w:b w:val="false"/>
          <w:i w:val="false"/>
          <w:color w:val="000000"/>
          <w:sz w:val="22"/>
        </w:rPr>
        <w:t> </w:t>
      </w:r>
      <w:r>
        <w:rPr>
          <w:rFonts w:ascii="Times New Roman" w:hAnsi="Times New Roman"/>
          <w:b w:val="false"/>
          <w:i/>
          <w:color w:val="000000"/>
          <w:sz w:val="22"/>
        </w:rPr>
        <w:t xml:space="preserve">Imposition and extent of sanction. </w:t>
      </w:r>
      <w:r>
        <w:rPr>
          <w:rFonts w:ascii="Times New Roman" w:hAnsi="Times New Roman"/>
          <w:b w:val="false"/>
          <w:i w:val="false"/>
          <w:color w:val="000000"/>
          <w:sz w:val="22"/>
        </w:rPr>
        <w:t>The department will determine the sanction to impose. The following factors will be considered in determining the sanction or sanctions to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Seriousness of the offense.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Extent of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History of prior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Prior imposition of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Prior provision of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Pattern of failure to follow program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Whether a lesser sanction will be sufficient to remedy the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Actions taken or recommended by peer review groups or licensing bodies.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152.4(5)</w:t>
      </w:r>
      <w:r>
        <w:rPr>
          <w:rFonts w:ascii="Times New Roman" w:hAnsi="Times New Roman"/>
          <w:b w:val="false"/>
          <w:i w:val="false"/>
          <w:color w:val="000000"/>
          <w:sz w:val="22"/>
        </w:rPr>
        <w:t> </w:t>
      </w:r>
      <w:r>
        <w:rPr>
          <w:rFonts w:ascii="Times New Roman" w:hAnsi="Times New Roman"/>
          <w:b w:val="false"/>
          <w:i/>
          <w:color w:val="000000"/>
          <w:sz w:val="22"/>
        </w:rPr>
        <w:t xml:space="preserve">Scope of sanction.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sanction may be applied to all known affiliates of a provider. Each decision to include an affiliate will be made on a case-by-case basis after giving due regard to all relevant factors and circumstances. The violation, failure, or inadequacy of performance may be imputed to a person with whom the violator is affiliated when the conduct was committed in the course of official duty or was effectuated with the knowledge or approval of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there are grounds for sanction pursuant to subrule </w:t>
      </w:r>
      <w:hyperlink r:id="rId5">
        <w:r>
          <w:rPr>
            <w:rStyle w:val="Hyperlink"/>
            <w:rFonts w:ascii="Times New Roman" w:hAnsi="Times New Roman"/>
            <w:b w:val="false"/>
            <w:i w:val="false"/>
            <w:color w:val="000000"/>
            <w:sz w:val="22"/>
          </w:rPr>
          <w:t>152.4(1)</w:t>
        </w:r>
      </w:hyperlink>
      <w:r>
        <w:rPr>
          <w:rFonts w:ascii="Times New Roman" w:hAnsi="Times New Roman"/>
          <w:b w:val="false"/>
          <w:i w:val="false"/>
          <w:color w:val="000000"/>
          <w:sz w:val="22"/>
        </w:rPr>
        <w:t xml:space="preserve"> against a provider facility, campus, or site, the department may suspend or terminate the provision of foster care services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specific facility, campus, or site;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individual within the provider’s organization who is responsible for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provider shall submit claims for payments to the department for any services provided by any facility, campus, site, or person within the organization that has been suspended or terminated from provision of foster care services, except for those services provided before the suspension or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Suspension or termination from provision of foster care services shall preclude the submission of claims to the department for payment for any services provided after suspension or termination, whether submitted personally or through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152.4(6)</w:t>
      </w:r>
      <w:r>
        <w:rPr>
          <w:rFonts w:ascii="Times New Roman" w:hAnsi="Times New Roman"/>
          <w:b w:val="false"/>
          <w:i w:val="false"/>
          <w:color w:val="000000"/>
          <w:sz w:val="22"/>
        </w:rPr>
        <w:t> </w:t>
      </w:r>
      <w:r>
        <w:rPr>
          <w:rFonts w:ascii="Times New Roman" w:hAnsi="Times New Roman"/>
          <w:b w:val="false"/>
          <w:i/>
          <w:color w:val="000000"/>
          <w:sz w:val="22"/>
        </w:rPr>
        <w:t xml:space="preserve">Suspension or withholding of payments pending a final determination. </w:t>
      </w:r>
      <w:r>
        <w:rPr>
          <w:rFonts w:ascii="Times New Roman" w:hAnsi="Times New Roman"/>
          <w:b w:val="false"/>
          <w:i w:val="false"/>
          <w:color w:val="000000"/>
          <w:sz w:val="22"/>
        </w:rPr>
        <w:t>When the department has notified a provider of a violation and has demanded repayment of an identified overpayment, the department may withhold payments on pending and subsequently received claims in an amount reasonably calculated to approximate the amounts in question or may suspend payments pending a final determination. When the department intends to withhold or suspend payments, it will notify the provider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152.4(7)</w:t>
      </w:r>
      <w:r>
        <w:rPr>
          <w:rFonts w:ascii="Times New Roman" w:hAnsi="Times New Roman"/>
          <w:b w:val="false"/>
          <w:i w:val="false"/>
          <w:color w:val="000000"/>
          <w:sz w:val="22"/>
        </w:rPr>
        <w:t> </w:t>
      </w:r>
      <w:r>
        <w:rPr>
          <w:rFonts w:ascii="Times New Roman" w:hAnsi="Times New Roman"/>
          <w:b w:val="false"/>
          <w:i/>
          <w:color w:val="000000"/>
          <w:sz w:val="22"/>
        </w:rPr>
        <w:t xml:space="preserve">Notice of sanction. </w:t>
      </w:r>
      <w:r>
        <w:rPr>
          <w:rFonts w:ascii="Times New Roman" w:hAnsi="Times New Roman"/>
          <w:b w:val="false"/>
          <w:i w:val="false"/>
          <w:color w:val="000000"/>
          <w:sz w:val="22"/>
        </w:rPr>
        <w:t>When a provider has been sanctioned, the department will notify, as appropriate, the applicable professional society, board of registration or licensure, and federal or state agencies of the findings made and the sanctions imposed.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0670D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152.4.pdf" Type="http://schemas.openxmlformats.org/officeDocument/2006/relationships/hyperlink" Id="rId4"/>
    <Relationship TargetMode="External" Target="https://www.legis.iowa.gov/docs/iac/rule/441.152.4.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