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441—152.1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means persons having a relationship such that any one of them directly or indirectly controls or has the power to control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that person appointed to carry out audit procedures, including an assigned auditor, fiscal consultant, or agent contracted for a specific audit or audit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each record the department receives that tells the amount of requested payment and the service rendered by a provider to a child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w:t>
      </w:r>
      <w:r>
        <w:rPr>
          <w:rFonts w:ascii="Times New Roman" w:hAnsi="Times New Roman"/>
          <w:b w:val="false"/>
          <w:i w:val="false"/>
          <w:color w:val="000000"/>
          <w:sz w:val="22"/>
        </w:rPr>
        <w:t> </w:t>
      </w:r>
      <w:r>
        <w:rPr>
          <w:rFonts w:ascii="Times New Roman" w:hAnsi="Times New Roman"/>
          <w:b w:val="false"/>
          <w:i w:val="false"/>
          <w:color w:val="000000"/>
          <w:sz w:val="22"/>
        </w:rPr>
        <w:t>means a child who has been found to be eligible for foster care services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“Confidence level”</w:t>
      </w:r>
      <w:r>
        <w:rPr>
          <w:rFonts w:ascii="Times New Roman" w:hAnsi="Times New Roman"/>
          <w:b w:val="false"/>
          <w:i w:val="false"/>
          <w:color w:val="000000"/>
          <w:sz w:val="22"/>
        </w:rPr>
        <w:t> </w:t>
      </w:r>
      <w:r>
        <w:rPr>
          <w:rFonts w:ascii="Times New Roman" w:hAnsi="Times New Roman"/>
          <w:b w:val="false"/>
          <w:i w:val="false"/>
          <w:color w:val="000000"/>
          <w:sz w:val="22"/>
        </w:rPr>
        <w:t>means the probability that an overpayment or underpayment rate determined from a random sample of charges is less than or equal to the rate that exists in the sample from which the sample was 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 formal written agreement between the department and a provider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“Extrapolation”</w:t>
      </w:r>
      <w:r>
        <w:rPr>
          <w:rFonts w:ascii="Times New Roman" w:hAnsi="Times New Roman"/>
          <w:b w:val="false"/>
          <w:i w:val="false"/>
          <w:color w:val="000000"/>
          <w:sz w:val="22"/>
        </w:rPr>
        <w:t> </w:t>
      </w:r>
      <w:r>
        <w:rPr>
          <w:rFonts w:ascii="Times New Roman" w:hAnsi="Times New Roman"/>
          <w:b w:val="false"/>
          <w:i w:val="false"/>
          <w:color w:val="000000"/>
          <w:sz w:val="22"/>
        </w:rPr>
        <w:t>means using sample data meeting the confidence level requirement to estimate the total dollars of overpayment or underpayment.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for purposes of child welfare service delivery,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natural or adoptive parents, stepparents, domestic partner of the natural or adoptive parent, and children who reside in the same household.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child who lives with an adult related to the child within the fourth degree of consanguinity and the adult relatives within the fourth degree of consanguinity in the child’s household who are responsible for the child’s supervision. Relatives within the fourth degree of consanguinity include full or half-siblings, aunts, uncles, great-aunts, great-uncles, nieces, great-nieces, nephews, great-nephews, grandparents, great-grandparents, great-great-grandparents, and first cousins.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child who lives alone or who resides with a person or persons not legally responsible for the child’s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record”</w:t>
      </w:r>
      <w:r>
        <w:rPr>
          <w:rFonts w:ascii="Times New Roman" w:hAnsi="Times New Roman"/>
          <w:b w:val="false"/>
          <w:i w:val="false"/>
          <w:color w:val="000000"/>
          <w:sz w:val="22"/>
        </w:rPr>
        <w:t> </w:t>
      </w:r>
      <w:r>
        <w:rPr>
          <w:rFonts w:ascii="Times New Roman" w:hAnsi="Times New Roman"/>
          <w:b w:val="false"/>
          <w:i w:val="false"/>
          <w:color w:val="000000"/>
          <w:sz w:val="22"/>
        </w:rPr>
        <w:t>means a tangible and legible history that documents financial and statistical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“Juvenile court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appointed as a juvenile court officer or chief juvenile court officer under Iowa Code chapter </w:t>
      </w:r>
      <w:hyperlink r:id="rId5">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made to a provider that is incorrect according to the laws and rules applicable to foster care services and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w:t>
      </w:r>
      <w:r>
        <w:rPr>
          <w:rFonts w:ascii="Times New Roman" w:hAnsi="Times New Roman"/>
          <w:b w:val="false"/>
          <w:i w:val="false"/>
          <w:color w:val="000000"/>
          <w:sz w:val="22"/>
        </w:rPr>
        <w:t> </w:t>
      </w:r>
      <w:r>
        <w:rPr>
          <w:rFonts w:ascii="Times New Roman" w:hAnsi="Times New Roman"/>
          <w:b w:val="false"/>
          <w:i w:val="false"/>
          <w:color w:val="000000"/>
          <w:sz w:val="22"/>
        </w:rPr>
        <w:t>means a specified period of conditional participation in the provision of foster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the entity that has executed a contract with the department to provide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sample”</w:t>
      </w:r>
      <w:r>
        <w:rPr>
          <w:rFonts w:ascii="Times New Roman" w:hAnsi="Times New Roman"/>
          <w:b w:val="false"/>
          <w:i w:val="false"/>
          <w:color w:val="000000"/>
          <w:sz w:val="22"/>
        </w:rPr>
        <w:t> </w:t>
      </w:r>
      <w:r>
        <w:rPr>
          <w:rFonts w:ascii="Times New Roman" w:hAnsi="Times New Roman"/>
          <w:b w:val="false"/>
          <w:i w:val="false"/>
          <w:color w:val="000000"/>
          <w:sz w:val="22"/>
        </w:rPr>
        <w:t>means a systematic (or every “nth” unit) sample for which each item in the sample has an equal probability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“Referral worker”</w:t>
      </w:r>
      <w:r>
        <w:rPr>
          <w:rFonts w:ascii="Times New Roman" w:hAnsi="Times New Roman"/>
          <w:b w:val="false"/>
          <w:i w:val="false"/>
          <w:color w:val="000000"/>
          <w:sz w:val="22"/>
        </w:rPr>
        <w:t> </w:t>
      </w:r>
      <w:r>
        <w:rPr>
          <w:rFonts w:ascii="Times New Roman" w:hAnsi="Times New Roman"/>
          <w:b w:val="false"/>
          <w:i w:val="false"/>
          <w:color w:val="000000"/>
          <w:sz w:val="22"/>
        </w:rPr>
        <w:t>means the department worker or juvenile court officer who refers the case to a provider and who is responsible for carrying out the follow-up activities of determining client eligibility and ensuring that the service authorization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authorization”</w:t>
      </w:r>
      <w:r>
        <w:rPr>
          <w:rFonts w:ascii="Times New Roman" w:hAnsi="Times New Roman"/>
          <w:b w:val="false"/>
          <w:i w:val="false"/>
          <w:color w:val="000000"/>
          <w:sz w:val="22"/>
        </w:rPr>
        <w:t> </w:t>
      </w:r>
      <w:r>
        <w:rPr>
          <w:rFonts w:ascii="Times New Roman" w:hAnsi="Times New Roman"/>
          <w:b w:val="false"/>
          <w:i w:val="false"/>
          <w:color w:val="000000"/>
          <w:sz w:val="22"/>
        </w:rPr>
        <w:t>means the process of determining service necessity and the level of care and number of units of service to be provided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tangible, and legible file that records service-related activities set forth in subrule </w:t>
      </w:r>
      <w:hyperlink r:id="rId6">
        <w:r>
          <w:rPr>
            <w:rStyle w:val="Hyperlink"/>
            <w:rFonts w:ascii="Times New Roman" w:hAnsi="Times New Roman"/>
            <w:b w:val="false"/>
            <w:i w:val="false"/>
            <w:color w:val="000000"/>
            <w:sz w:val="22"/>
          </w:rPr>
          <w:t>152.2(4)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w:t>
      </w:r>
      <w:r>
        <w:rPr>
          <w:rFonts w:ascii="Times New Roman" w:hAnsi="Times New Roman"/>
          <w:b w:val="false"/>
          <w:i w:val="false"/>
          <w:color w:val="000000"/>
          <w:sz w:val="22"/>
        </w:rPr>
        <w:t> </w:t>
      </w:r>
      <w:r>
        <w:rPr>
          <w:rFonts w:ascii="Times New Roman" w:hAnsi="Times New Roman"/>
          <w:b w:val="false"/>
          <w:i w:val="false"/>
          <w:color w:val="000000"/>
          <w:sz w:val="22"/>
        </w:rPr>
        <w:t>means each licensed location of the foster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not made to a provider for services delivered to eligible recipients according to the laws and rules applicable to the foster care services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“Unit of service”</w:t>
      </w:r>
      <w:r>
        <w:rPr>
          <w:rFonts w:ascii="Times New Roman" w:hAnsi="Times New Roman"/>
          <w:b w:val="false"/>
          <w:i w:val="false"/>
          <w:color w:val="000000"/>
          <w:sz w:val="22"/>
        </w:rPr>
        <w:t> </w:t>
      </w:r>
      <w:r>
        <w:rPr>
          <w:rFonts w:ascii="Times New Roman" w:hAnsi="Times New Roman"/>
          <w:b w:val="false"/>
          <w:i w:val="false"/>
          <w:color w:val="000000"/>
          <w:sz w:val="22"/>
        </w:rPr>
        <w:t>means one day for group care and child welfare emergency services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“Withholding of payments”</w:t>
      </w:r>
      <w:r>
        <w:rPr>
          <w:rFonts w:ascii="Times New Roman" w:hAnsi="Times New Roman"/>
          <w:b w:val="false"/>
          <w:i w:val="false"/>
          <w:color w:val="000000"/>
          <w:sz w:val="22"/>
        </w:rPr>
        <w:t> </w:t>
      </w:r>
      <w:r>
        <w:rPr>
          <w:rFonts w:ascii="Times New Roman" w:hAnsi="Times New Roman"/>
          <w:b w:val="false"/>
          <w:i w:val="false"/>
          <w:color w:val="000000"/>
          <w:sz w:val="22"/>
        </w:rPr>
        <w:t>means a reduction or adjustment of the amounts paid to a provider on pending and subsequently submitted claims for purposes of offsetting overpayments previously made to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0670D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4.1.pdf" Type="http://schemas.openxmlformats.org/officeDocument/2006/relationships/hyperlink" Id="rId4"/>
    <Relationship TargetMode="External" Target="https://www.legis.iowa.gov/docs/ico/chapter/602.pdf" Type="http://schemas.openxmlformats.org/officeDocument/2006/relationships/hyperlink" Id="rId5"/>
    <Relationship TargetMode="External" Target="https://www.legis.iowa.gov/docs/iac/rule/441.152.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