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441—107.8</w:t>
      </w:r>
      <w:r>
        <w:rPr>
          <w:rFonts w:ascii="Times New Roman" w:hAnsi="Times New Roman"/>
          <w:b/>
          <w:i w:val="false"/>
          <w:color w:val="000000"/>
          <w:sz w:val="22"/>
        </w:rPr>
        <w:t xml:space="preserve">(600,234) </w:t>
      </w:r>
      <w:r>
        <w:rPr>
          <w:rFonts w:ascii="Times New Roman" w:hAnsi="Times New Roman"/>
          <w:b/>
          <w:i w:val="false"/>
          <w:color w:val="000000"/>
          <w:sz w:val="22"/>
        </w:rPr>
        <w:t xml:space="preserve">International adoptions postplacement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adoption based on a decree issued by another state’s jurisdiction within the United States, the certified adoption investigator shall conduct a postplacement investigation and issue a postplacement report as required in </w:t>
      </w:r>
      <w:hyperlink r:id="rId4">
        <w:r>
          <w:rPr>
            <w:rStyle w:val="Hyperlink"/>
            <w:rFonts w:ascii="Times New Roman" w:hAnsi="Times New Roman"/>
            <w:b w:val="false"/>
            <w:i w:val="false"/>
            <w:color w:val="000000"/>
            <w:sz w:val="22"/>
          </w:rPr>
          <w:t>441—subrule 108.9(5)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val="false"/>
          <w:color w:val="000000"/>
          <w:sz w:val="22"/>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107.8(3)</w:t>
      </w:r>
      <w:r>
        <w:rPr>
          <w:rFonts w:ascii="Times New Roman" w:hAnsi="Times New Roman"/>
          <w:b w:val="false"/>
          <w:i w:val="false"/>
          <w:color w:val="000000"/>
          <w:sz w:val="22"/>
        </w:rPr>
        <w:t> </w:t>
      </w:r>
      <w:r>
        <w:rPr>
          <w:rFonts w:ascii="Times New Roman" w:hAnsi="Times New Roman"/>
          <w:b w:val="false"/>
          <w:i w:val="false"/>
          <w:color w:val="000000"/>
          <w:sz w:val="22"/>
        </w:rPr>
        <w:t>The postplacement investigation and report under this rule shall include documentation that any unique needs of the minor person are being met appropriately through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08.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