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441—107.5</w:t>
      </w:r>
      <w:r>
        <w:rPr>
          <w:rFonts w:ascii="Times New Roman" w:hAnsi="Times New Roman"/>
          <w:b/>
          <w:i w:val="false"/>
          <w:color w:val="000000"/>
          <w:sz w:val="22"/>
        </w:rPr>
        <w:t xml:space="preserve">(600,234) </w:t>
      </w:r>
      <w:r>
        <w:rPr>
          <w:rFonts w:ascii="Times New Roman" w:hAnsi="Times New Roman"/>
          <w:b/>
          <w:i w:val="false"/>
          <w:color w:val="000000"/>
          <w:sz w:val="22"/>
        </w:rPr>
        <w:t xml:space="preserve">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107.5(1)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State of Iowa Certificate of Adoption Investigator form will contain the name of the investigator and the expiration date of the certificate and be signed by a person designated by the director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107.5(2)</w:t>
      </w:r>
      <w:r>
        <w:rPr>
          <w:rFonts w:ascii="Times New Roman" w:hAnsi="Times New Roman"/>
          <w:b w:val="false"/>
          <w:i w:val="false"/>
          <w:color w:val="000000"/>
          <w:sz w:val="22"/>
        </w:rPr>
        <w:t> </w:t>
      </w:r>
      <w:r>
        <w:rPr>
          <w:rFonts w:ascii="Times New Roman" w:hAnsi="Times New Roman"/>
          <w:b w:val="false"/>
          <w:i/>
          <w:color w:val="000000"/>
          <w:sz w:val="22"/>
        </w:rPr>
        <w:t xml:space="preserve">Time limit. </w:t>
      </w:r>
      <w:r>
        <w:rPr>
          <w:rFonts w:ascii="Times New Roman" w:hAnsi="Times New Roman"/>
          <w:b w:val="false"/>
          <w:i w:val="false"/>
          <w:color w:val="000000"/>
          <w:sz w:val="22"/>
        </w:rPr>
        <w:t>The investigator will be certified for two years. Certification will expire at the end of two years unless the investigator has made timely application for recertification. No provisional certificates will be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107.5(3)</w:t>
      </w:r>
      <w:r>
        <w:rPr>
          <w:rFonts w:ascii="Times New Roman" w:hAnsi="Times New Roman"/>
          <w:b w:val="false"/>
          <w:i w:val="false"/>
          <w:color w:val="000000"/>
          <w:sz w:val="22"/>
        </w:rPr>
        <w:t> </w:t>
      </w:r>
      <w:r>
        <w:rPr>
          <w:rFonts w:ascii="Times New Roman" w:hAnsi="Times New Roman"/>
          <w:b w:val="false"/>
          <w:i/>
          <w:color w:val="000000"/>
          <w:sz w:val="22"/>
        </w:rPr>
        <w:t xml:space="preserve">Records of certifications.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keep records of certifications, including the application and verifications.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keep a list of certified adoption investigators by districts and will update the list at least semiannually. Lists of certified adoption investigators will be made available on the department’s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0669D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