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441—107.10</w:t>
      </w:r>
      <w:r>
        <w:rPr>
          <w:rFonts w:ascii="Times New Roman" w:hAnsi="Times New Roman"/>
          <w:b/>
          <w:i w:val="false"/>
          <w:color w:val="000000"/>
          <w:sz w:val="22"/>
        </w:rPr>
        <w:t xml:space="preserve">(600,234) </w:t>
      </w:r>
      <w:r>
        <w:rPr>
          <w:rFonts w:ascii="Times New Roman" w:hAnsi="Times New Roman"/>
          <w:b/>
          <w:i w:val="false"/>
          <w:color w:val="000000"/>
          <w:sz w:val="22"/>
        </w:rPr>
        <w:t xml:space="preserve">Reporting of violations. </w:t>
      </w:r>
      <w:r>
        <w:rPr>
          <w:rFonts w:ascii="Times New Roman" w:hAnsi="Times New Roman"/>
          <w:b w:val="false"/>
          <w:i w:val="false"/>
          <w:color w:val="000000"/>
          <w:sz w:val="22"/>
        </w:rPr>
        <w:t xml:space="preserve">All violations or suspected violations under Iowa Code chapter </w:t>
      </w:r>
      <w:hyperlink r:id="rId4">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that come to the attention of the investigator shall be reported in writing to the district court having jurisdiction of the matter and to the department. The investigator shall provide copies of these written reports to the district court having jurisdiction of the matter and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0669D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00.pdf" Type="http://schemas.openxmlformats.org/officeDocument/2006/relationships/hyperlink" Id="rId4"/>
    <Relationship TargetMode="External" Target="https://www.legis.iowa.gov/docs/ico/chapter/600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