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441—103.1</w:t>
      </w:r>
      <w:r>
        <w:rPr>
          <w:rFonts w:ascii="Times New Roman" w:hAnsi="Times New Roman"/>
          <w:b/>
          <w:i w:val="false"/>
          <w:color w:val="000000"/>
          <w:sz w:val="22"/>
        </w:rPr>
        <w:t xml:space="preserve">(218)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means a person under the age of 18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“Contraband”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weapons; ammunition; tobacco; alcohol; drugs; money; altered authorized property; mood-altering plant material; obscene material as defined in Iowa Code section </w:t>
      </w:r>
      <w:hyperlink r:id="rId4">
        <w:r>
          <w:rPr>
            <w:rStyle w:val="Hyperlink"/>
            <w:rFonts w:ascii="Times New Roman" w:hAnsi="Times New Roman"/>
            <w:b w:val="false"/>
            <w:i w:val="false"/>
            <w:color w:val="000000"/>
            <w:sz w:val="22"/>
          </w:rPr>
          <w:t>728.1(5)</w:t>
        </w:r>
      </w:hyperlink>
      <w:r>
        <w:rPr>
          <w:rFonts w:ascii="Times New Roman" w:hAnsi="Times New Roman"/>
          <w:b w:val="false"/>
          <w:i w:val="false"/>
          <w:color w:val="000000"/>
          <w:sz w:val="22"/>
        </w:rPr>
        <w:t>; explosives; material that can be used in the manufacture of explosives; or material advocating disruption of or injury to students, employees, programs, or physical facilities. “Contraband” includes anything that is illegal to possess under federal or state law and materials that are used in the production of drugs or alcohol or used in conjunction with the taking of illicit drugs. “Contraband” also includes anything determined to be banned from individual possession by published facility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 director”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administrator of the division of state-operated specialty care within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means the state training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w:t>
      </w:r>
      <w:r>
        <w:rPr>
          <w:rFonts w:ascii="Times New Roman" w:hAnsi="Times New Roman"/>
          <w:b w:val="false"/>
          <w:i w:val="false"/>
          <w:color w:val="000000"/>
          <w:sz w:val="22"/>
        </w:rPr>
        <w:t> </w:t>
      </w:r>
      <w:r>
        <w:rPr>
          <w:rFonts w:ascii="Times New Roman" w:hAnsi="Times New Roman"/>
          <w:b w:val="false"/>
          <w:i w:val="false"/>
          <w:color w:val="000000"/>
          <w:sz w:val="22"/>
        </w:rPr>
        <w:t>means spouse, child, parent, sibling, or grandparent.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“Gift or bequest”</w:t>
      </w:r>
      <w:r>
        <w:rPr>
          <w:rFonts w:ascii="Times New Roman" w:hAnsi="Times New Roman"/>
          <w:b w:val="false"/>
          <w:i w:val="false"/>
          <w:color w:val="000000"/>
          <w:sz w:val="22"/>
        </w:rPr>
        <w:t> </w:t>
      </w:r>
      <w:r>
        <w:rPr>
          <w:rFonts w:ascii="Times New Roman" w:hAnsi="Times New Roman"/>
          <w:b w:val="false"/>
          <w:i w:val="false"/>
          <w:color w:val="000000"/>
          <w:sz w:val="22"/>
        </w:rPr>
        <w:t>means anything of value that a facility receives that is intended for use directly by the employees of the facility. Items intended for public distribution, such as clothes or furniture, do not constitute a gift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“Grievance”</w:t>
      </w:r>
      <w:r>
        <w:rPr>
          <w:rFonts w:ascii="Times New Roman" w:hAnsi="Times New Roman"/>
          <w:b w:val="false"/>
          <w:i w:val="false"/>
          <w:color w:val="000000"/>
          <w:sz w:val="22"/>
        </w:rPr>
        <w:t> </w:t>
      </w:r>
      <w:r>
        <w:rPr>
          <w:rFonts w:ascii="Times New Roman" w:hAnsi="Times New Roman"/>
          <w:b w:val="false"/>
          <w:i w:val="false"/>
          <w:color w:val="000000"/>
          <w:sz w:val="22"/>
        </w:rPr>
        <w:t>means a written or oral complaint by or on behalf of a student that involves: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rights violation or unfairness to the student,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aspect of the student’s life with which the student does not agree.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sex offender registry”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central registry of sex offenders established under Iowa Code chapter </w:t>
      </w:r>
      <w:hyperlink r:id="rId5">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 xml:space="preserve"> that is maintained by the department of public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“Juvenile court officer”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232.2(35)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“Juvenile offender”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juvenile who is required to be registered with the Iowa sex offender registry and with the sheriff of the juvenile’s county of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“Legal representative”</w:t>
      </w:r>
      <w:r>
        <w:rPr>
          <w:rFonts w:ascii="Times New Roman" w:hAnsi="Times New Roman"/>
          <w:b w:val="false"/>
          <w:i w:val="false"/>
          <w:color w:val="000000"/>
          <w:sz w:val="22"/>
        </w:rPr>
        <w:t> </w:t>
      </w:r>
      <w:r>
        <w:rPr>
          <w:rFonts w:ascii="Times New Roman" w:hAnsi="Times New Roman"/>
          <w:b w:val="false"/>
          <w:i w:val="false"/>
          <w:color w:val="000000"/>
          <w:sz w:val="22"/>
        </w:rPr>
        <w:t>means a person, including an attorney, who is authorized by law to act on behalf of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“Money”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all forms of currency, checks, money orders, stocks, bonds, and any other item that can be used as a medium of exchange for payment for goods 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means a natural or adoptive mother or father of a child but does not include a mother or father whose parental rights have been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submission of registration forms to the Iowa sex offender registry and to the sheriff of the person’s county of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“Rights”</w:t>
      </w:r>
      <w:r>
        <w:rPr>
          <w:rFonts w:ascii="Times New Roman" w:hAnsi="Times New Roman"/>
          <w:b w:val="false"/>
          <w:i w:val="false"/>
          <w:color w:val="000000"/>
          <w:sz w:val="22"/>
        </w:rPr>
        <w:t> </w:t>
      </w:r>
      <w:r>
        <w:rPr>
          <w:rFonts w:ascii="Times New Roman" w:hAnsi="Times New Roman"/>
          <w:b w:val="false"/>
          <w:i w:val="false"/>
          <w:color w:val="000000"/>
          <w:sz w:val="22"/>
        </w:rPr>
        <w:t>means the human, civil, and constitutional liberties an individual possesses through federal and state constitutions and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training school”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233A.1(3)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“Student,”</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this chapter, means any child who is committed to the director and is admitted to and receives services from the state training school. The terms “resident,” “juvenile,” and “youth” are synonymous with the term “student.” For purposes of the state training school, the term also includes a person whose stay is extended beyond the age of 18 under the provisions of Iowa Code section </w:t>
      </w:r>
      <w:hyperlink r:id="rId8">
        <w:r>
          <w:rPr>
            <w:rStyle w:val="Hyperlink"/>
            <w:rFonts w:ascii="Times New Roman" w:hAnsi="Times New Roman"/>
            <w:b w:val="false"/>
            <w:i w:val="false"/>
            <w:color w:val="000000"/>
            <w:sz w:val="22"/>
          </w:rPr>
          <w:t>232.53(2)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232.53(4)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“Superintendent”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233A.1(3)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“Tobacco”</w:t>
      </w:r>
      <w:r>
        <w:rPr>
          <w:rFonts w:ascii="Times New Roman" w:hAnsi="Times New Roman"/>
          <w:b w:val="false"/>
          <w:i w:val="false"/>
          <w:color w:val="000000"/>
          <w:sz w:val="22"/>
        </w:rPr>
        <w:t> </w:t>
      </w:r>
      <w:r>
        <w:rPr>
          <w:rFonts w:ascii="Times New Roman" w:hAnsi="Times New Roman"/>
          <w:b w:val="false"/>
          <w:i w:val="false"/>
          <w:color w:val="000000"/>
          <w:sz w:val="22"/>
        </w:rPr>
        <w:t>means all forms of tobacco.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“Weapon”</w:t>
      </w:r>
      <w:r>
        <w:rPr>
          <w:rFonts w:ascii="Times New Roman" w:hAnsi="Times New Roman"/>
          <w:b w:val="false"/>
          <w:i w:val="false"/>
          <w:color w:val="000000"/>
          <w:sz w:val="22"/>
        </w:rPr>
        <w:t> </w:t>
      </w:r>
      <w:r>
        <w:rPr>
          <w:rFonts w:ascii="Times New Roman" w:hAnsi="Times New Roman"/>
          <w:b w:val="false"/>
          <w:i w:val="false"/>
          <w:color w:val="000000"/>
          <w:sz w:val="22"/>
        </w:rPr>
        <w:t>means any gun, knife, tool, object, or chemical that can be used to inflict harm on oneself or another.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28.1.pdf" Type="http://schemas.openxmlformats.org/officeDocument/2006/relationships/hyperlink" Id="rId4"/>
    <Relationship TargetMode="External" Target="https://www.legis.iowa.gov/docs/ico/chapter/692A.pdf" Type="http://schemas.openxmlformats.org/officeDocument/2006/relationships/hyperlink" Id="rId5"/>
    <Relationship TargetMode="External" Target="https://www.legis.iowa.gov/docs/ico/chapter/232.2.pdf" Type="http://schemas.openxmlformats.org/officeDocument/2006/relationships/hyperlink" Id="rId6"/>
    <Relationship TargetMode="External" Target="https://www.legis.iowa.gov/docs/ico/chapter/233A.1.pdf" Type="http://schemas.openxmlformats.org/officeDocument/2006/relationships/hyperlink" Id="rId7"/>
    <Relationship TargetMode="External" Target="https://www.legis.iowa.gov/docs/ico/chapter/232.53.pdf" Type="http://schemas.openxmlformats.org/officeDocument/2006/relationships/hyperlink" Id="rId8"/>
    <Relationship TargetMode="External" Target="https://www.legis.iowa.gov/docs/ico/chapter/232.53.pdf" Type="http://schemas.openxmlformats.org/officeDocument/2006/relationships/hyperlink" Id="rId9"/>
    <Relationship TargetMode="External" Target="https://www.legis.iowa.gov/docs/ico/chapter/233A.1.pdf" Type="http://schemas.openxmlformats.org/officeDocument/2006/relationships/hyperlink" Id="rId10"/>
    <Relationship TargetMode="External" Target="https://www.legis.iowa.gov/docs/ico/chapter/218.4.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