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191—11.11</w:t>
      </w:r>
      <w:r>
        <w:rPr>
          <w:rFonts w:ascii="Times New Roman" w:hAnsi="Times New Roman"/>
          <w:b/>
          <w:i w:val="false"/>
          <w:color w:val="000000"/>
          <w:sz w:val="22"/>
        </w:rPr>
        <w:t xml:space="preserve">(505,522B) </w:t>
      </w:r>
      <w:r>
        <w:rPr>
          <w:rFonts w:ascii="Times New Roman" w:hAnsi="Times New Roman"/>
          <w:b/>
          <w:i w:val="false"/>
          <w:color w:val="000000"/>
          <w:sz w:val="22"/>
        </w:rPr>
        <w:t xml:space="preserve">Prohibited conduct—CE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CE providers must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 prior to approval, that a course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Prepare and distribute certificates of completion before the course has been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inaccurate or incomplete certificates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Refuse to issue certificates of completion to any participant who satisfactorily completes an approved course, except when </w:t>
      </w:r>
      <w:hyperlink r:id="rId4">
        <w:r>
          <w:rPr>
            <w:rStyle w:val="Hyperlink"/>
            <w:rFonts w:ascii="Times New Roman" w:hAnsi="Times New Roman"/>
            <w:b w:val="false"/>
            <w:i w:val="false"/>
            <w:color w:val="000000"/>
            <w:sz w:val="22"/>
          </w:rPr>
          <w:t>subrule 11.10(3)</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subrule 11.10(4)</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The division may revoke the approval of a continuing education provider or may discipline a continuing education provider, upon a finding that the 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Committed any one or more of the actions prohibited in subrule </w:t>
      </w:r>
      <w:hyperlink r:id="rId6">
        <w:r>
          <w:rPr>
            <w:rStyle w:val="Hyperlink"/>
            <w:rFonts w:ascii="Times New Roman" w:hAnsi="Times New Roman"/>
            <w:b w:val="false"/>
            <w:i w:val="false"/>
            <w:color w:val="000000"/>
            <w:sz w:val="22"/>
          </w:rPr>
          <w:t>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perform any duties required by these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Committed any other action inconsistent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finds that a CE provider has violated Iowa laws or these rules, the division must give written notification to the CE provider of the alleged improper conduct and any discipline or sanction imposed. The CE provider may make a written request for a hearing within 30 days of receipt of the notice. The hearing must be held within 30 days of the division’s receipt of the written demand by the CE provider unless the parties agree to a later hearing date. The hearing must be conducted pursuant to </w:t>
      </w:r>
      <w:hyperlink r:id="rId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val="false"/>
          <w:color w:val="000000"/>
          <w:sz w:val="22"/>
        </w:rPr>
        <w:t>A fine may be imposed against a CE provider if the commissioner finds, after hearing, that the CE provider knew or should have known that it was in violation of this chapter. The division may take any one or more of the following actions upon a finding of a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pay a fine not to exceed $1,000 per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refund the course admission fee to all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provide a suitable course to replace the course that was found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Withdraw the approval of courses sponsored by such 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Take other disciplinary action permitted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1.11.10.pdf" Type="http://schemas.openxmlformats.org/officeDocument/2006/relationships/hyperlink" Id="rId4"/>
    <Relationship TargetMode="External" Target="https://www.legis.iowa.gov/docs/iac/rule/191.11.10.pdf" Type="http://schemas.openxmlformats.org/officeDocument/2006/relationships/hyperlink" Id="rId5"/>
    <Relationship TargetMode="External" Target="https://www.legis.iowa.gov/docs/iac/rule/191.11.11.pdf" Type="http://schemas.openxmlformats.org/officeDocument/2006/relationships/hyperlink" Id="rId6"/>
    <Relationship TargetMode="External" Target="https://www.legis.iowa.gov/docs/iac/chapter/7.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