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641—131.6</w:t>
      </w:r>
      <w:r>
        <w:rPr>
          <w:rFonts w:ascii="Times New Roman" w:hAnsi="Times New Roman"/>
          <w:b/>
          <w:i w:val="false"/>
          <w:color w:val="000000"/>
          <w:sz w:val="22"/>
        </w:rPr>
        <w:t xml:space="preserve">(147A,272C) </w:t>
      </w:r>
      <w:r>
        <w:rPr>
          <w:rFonts w:ascii="Times New Roman" w:hAnsi="Times New Roman"/>
          <w:b/>
          <w:i w:val="false"/>
          <w:color w:val="000000"/>
          <w:sz w:val="22"/>
        </w:rPr>
        <w:t xml:space="preserve">Discipline—denial, citation and warning, probation, suspension, or revocation of certificates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4">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Prohibited grounds for discipline. The department will not suspend or revoke the certification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Methods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impose the following disciplinary sanctions against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a civil penalty not to exceed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provider’s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Suspend a certificate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Revoke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inactive status in connection with a disciplinary investigation or proceeding has the same effect as an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and warning, denial, probation, restriction, suspension, revocation, or civil penalty imposed upon an individual certificate holder by the department will be considered applicable to all certificates and endorsements issued to that individual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has knowledge of an emergency medical care provider, service program or training program that has violated Iowa Code chapter </w:t>
      </w:r>
      <w:hyperlink r:id="rId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for issuance or renewal of an emergency medical care provider certificate, including endorsement, or may impose any of the disciplinary sanctions provided in subrule </w:t>
      </w:r>
      <w:hyperlink r:id="rId6">
        <w:r>
          <w:rPr>
            <w:rStyle w:val="Hyperlink"/>
            <w:rFonts w:ascii="Times New Roman" w:hAnsi="Times New Roman"/>
            <w:b w:val="false"/>
            <w:i w:val="false"/>
            <w:color w:val="000000"/>
            <w:sz w:val="22"/>
          </w:rPr>
          <w:t>131.6(3)</w:t>
        </w:r>
      </w:hyperlink>
      <w:r>
        <w:rPr>
          <w:rFonts w:ascii="Times New Roman" w:hAnsi="Times New Roman"/>
          <w:b w:val="false"/>
          <w:i w:val="false"/>
          <w:color w:val="000000"/>
          <w:sz w:val="22"/>
        </w:rPr>
        <w:t xml:space="preserve"> when it finds that the individual or certificate holder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performing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follow the directions of supervising physicians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Rendering treatment not authorized under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Misrepresentation in procuring certification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perversion of the truth in making application for a certification to practice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certification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department or training program any false or forged diploma or certificate or affidavit or identification or qualification in making an application for a certification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emergency medical care providers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emergency medical care provider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certified emergency medical care providers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minimum clinical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patient, coworker or any other individual encountered while a certified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coworker or any other individual encountered while certified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Falsification of medical records, official documents or other writings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emergency medical care provider to the department for any violations listed in these rules pursuant to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an emergency medical care provider when one’s certification has been suspended or revoked or when one’s certification is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Permitting the use of a certification by a noncertified person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emergency medical care provider’s ability to practice in a safe and competent manner as determined by an evaluation from a licensed evaluator of the provider’s mental or physical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Sexual harassment of a patient, student, coworker or any other individual encountered while certified as an emergency medical care provider in the state of Iowa.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an emergency medical care provider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an emergency medical care provider’s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ability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A copy of the guilty plea or order of conviction constitutes conclusive evidence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Having certification to practice emergency medical care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Falsifying certification renewal reports or failure to comply with the renewal audit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An emergency medical care provider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Discrimination. An emergency medical care provider shall not practice, condone, or facilitate discrimination against a patient, student, or any other individual encountered while acting as certified as an emergency medical care provider in the state of Iowa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oneself out as practicing emergency medical services at a certain level of certification when the emergency medical care provider is not certified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to communication from the department that was sent by registered or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4.pdf" Type="http://schemas.openxmlformats.org/officeDocument/2006/relationships/hyperlink" Id="rId4"/>
    <Relationship TargetMode="External" Target="https://www.legis.iowa.gov/docs/ico/chapter/147A.pdf" Type="http://schemas.openxmlformats.org/officeDocument/2006/relationships/hyperlink" Id="rId5"/>
    <Relationship TargetMode="External" Target="https://www.legis.iowa.gov/docs/iac/rule/641.131.6.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