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481—740.1</w:t>
      </w:r>
      <w:r>
        <w:rPr>
          <w:rFonts w:ascii="Times New Roman" w:hAnsi="Times New Roman"/>
          <w:b/>
          <w:i w:val="false"/>
          <w:color w:val="000000"/>
          <w:sz w:val="22"/>
        </w:rPr>
        <w:t xml:space="preserve">(147)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these rules,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“ABA”</w:t>
      </w:r>
      <w:r>
        <w:rPr>
          <w:rFonts w:ascii="Times New Roman" w:hAnsi="Times New Roman"/>
          <w:b w:val="false"/>
          <w:i w:val="false"/>
          <w:color w:val="000000"/>
          <w:sz w:val="22"/>
        </w:rPr>
        <w:t> </w:t>
      </w:r>
      <w:r>
        <w:rPr>
          <w:rFonts w:ascii="Times New Roman" w:hAnsi="Times New Roman"/>
          <w:b w:val="false"/>
          <w:i w:val="false"/>
          <w:color w:val="000000"/>
          <w:sz w:val="22"/>
        </w:rPr>
        <w:t>means the American Board of Audiology.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“ASHA”</w:t>
      </w:r>
      <w:r>
        <w:rPr>
          <w:rFonts w:ascii="Times New Roman" w:hAnsi="Times New Roman"/>
          <w:b w:val="false"/>
          <w:i w:val="false"/>
          <w:color w:val="000000"/>
          <w:sz w:val="22"/>
        </w:rPr>
        <w:t> </w:t>
      </w:r>
      <w:r>
        <w:rPr>
          <w:rFonts w:ascii="Times New Roman" w:hAnsi="Times New Roman"/>
          <w:b w:val="false"/>
          <w:i w:val="false"/>
          <w:color w:val="000000"/>
          <w:sz w:val="22"/>
        </w:rPr>
        <w:t>means the American Speech-Language Hearing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“Assistant”</w:t>
      </w:r>
      <w:r>
        <w:rPr>
          <w:rFonts w:ascii="Times New Roman" w:hAnsi="Times New Roman"/>
          <w:b w:val="false"/>
          <w:i w:val="false"/>
          <w:color w:val="000000"/>
          <w:sz w:val="22"/>
        </w:rPr>
        <w:t> </w:t>
      </w:r>
      <w:r>
        <w:rPr>
          <w:rFonts w:ascii="Times New Roman" w:hAnsi="Times New Roman"/>
          <w:b w:val="false"/>
          <w:i w:val="false"/>
          <w:color w:val="000000"/>
          <w:sz w:val="22"/>
        </w:rPr>
        <w:t>means an unlicensed person who works under the supervision of an Iowa-licensed speech pathologist or audiologist and meets the minimum requirements set forth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“Audiologist”</w:t>
      </w:r>
      <w:r>
        <w:rPr>
          <w:rFonts w:ascii="Times New Roman" w:hAnsi="Times New Roman"/>
          <w:b w:val="false"/>
          <w:i w:val="false"/>
          <w:color w:val="000000"/>
          <w:sz w:val="22"/>
        </w:rPr>
        <w:t> </w:t>
      </w:r>
      <w:r>
        <w:rPr>
          <w:rFonts w:ascii="Times New Roman" w:hAnsi="Times New Roman"/>
          <w:b w:val="false"/>
          <w:i w:val="false"/>
          <w:color w:val="000000"/>
          <w:sz w:val="22"/>
        </w:rPr>
        <w:t>means a person who engages in the application of principles, methods and procedures for measurement, testing, evaluation, prediction, consultation, counseling, instruction, habilitation, rehabilitation, or remediation related to hearing and disorders of hearing and associated communication disorders for the purpose of nonmedically evaluating, identifying, preventing, ameliorating, modifying, or remediating such disorders and conditions in individuals or groups of individuals, including the determination, selection and use of appropriate hearing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“Board”</w:t>
      </w:r>
      <w:r>
        <w:rPr>
          <w:rFonts w:ascii="Times New Roman" w:hAnsi="Times New Roman"/>
          <w:b w:val="false"/>
          <w:i w:val="false"/>
          <w:color w:val="000000"/>
          <w:sz w:val="22"/>
        </w:rPr>
        <w:t> </w:t>
      </w:r>
      <w:r>
        <w:rPr>
          <w:rFonts w:ascii="Times New Roman" w:hAnsi="Times New Roman"/>
          <w:b w:val="false"/>
          <w:i w:val="false"/>
          <w:color w:val="000000"/>
          <w:sz w:val="22"/>
        </w:rPr>
        <w:t>means the board of speech pathology and audiology.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“DCI”</w:t>
      </w:r>
      <w:r>
        <w:rPr>
          <w:rFonts w:ascii="Times New Roman" w:hAnsi="Times New Roman"/>
          <w:b w:val="false"/>
          <w:i w:val="false"/>
          <w:color w:val="000000"/>
          <w:sz w:val="22"/>
        </w:rPr>
        <w:t> </w:t>
      </w:r>
      <w:r>
        <w:rPr>
          <w:rFonts w:ascii="Times New Roman" w:hAnsi="Times New Roman"/>
          <w:b w:val="false"/>
          <w:i w:val="false"/>
          <w:color w:val="000000"/>
          <w:sz w:val="22"/>
        </w:rPr>
        <w:t>means the Iowa division of criminal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“Department”</w:t>
      </w:r>
      <w:r>
        <w:rPr>
          <w:rFonts w:ascii="Times New Roman" w:hAnsi="Times New Roman"/>
          <w:b w:val="false"/>
          <w:i w:val="false"/>
          <w:color w:val="000000"/>
          <w:sz w:val="22"/>
        </w:rPr>
        <w:t> </w:t>
      </w:r>
      <w:r>
        <w:rPr>
          <w:rFonts w:ascii="Times New Roman" w:hAnsi="Times New Roman"/>
          <w:b w:val="false"/>
          <w:i w:val="false"/>
          <w:color w:val="000000"/>
          <w:sz w:val="22"/>
        </w:rPr>
        <w:t>means the department of inspections, appeals, and licensing.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“FBI”</w:t>
      </w:r>
      <w:r>
        <w:rPr>
          <w:rFonts w:ascii="Times New Roman" w:hAnsi="Times New Roman"/>
          <w:b w:val="false"/>
          <w:i w:val="false"/>
          <w:color w:val="000000"/>
          <w:sz w:val="22"/>
        </w:rPr>
        <w:t> </w:t>
      </w:r>
      <w:r>
        <w:rPr>
          <w:rFonts w:ascii="Times New Roman" w:hAnsi="Times New Roman"/>
          <w:b w:val="false"/>
          <w:i w:val="false"/>
          <w:color w:val="000000"/>
          <w:sz w:val="22"/>
        </w:rPr>
        <w:t>means the Federal Bureau of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“Full-time”</w:t>
      </w:r>
      <w:r>
        <w:rPr>
          <w:rFonts w:ascii="Times New Roman" w:hAnsi="Times New Roman"/>
          <w:b w:val="false"/>
          <w:i w:val="false"/>
          <w:color w:val="000000"/>
          <w:sz w:val="22"/>
        </w:rPr>
        <w:t> </w:t>
      </w:r>
      <w:r>
        <w:rPr>
          <w:rFonts w:ascii="Times New Roman" w:hAnsi="Times New Roman"/>
          <w:b w:val="false"/>
          <w:i w:val="false"/>
          <w:color w:val="000000"/>
          <w:sz w:val="22"/>
        </w:rPr>
        <w:t>means a minimum of 30 hours per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“Grace period”</w:t>
      </w:r>
      <w:r>
        <w:rPr>
          <w:rFonts w:ascii="Times New Roman" w:hAnsi="Times New Roman"/>
          <w:b w:val="false"/>
          <w:i w:val="false"/>
          <w:color w:val="000000"/>
          <w:sz w:val="22"/>
        </w:rPr>
        <w:t> </w:t>
      </w:r>
      <w:r>
        <w:rPr>
          <w:rFonts w:ascii="Times New Roman" w:hAnsi="Times New Roman"/>
          <w:b w:val="false"/>
          <w:i w:val="false"/>
          <w:color w:val="000000"/>
          <w:sz w:val="22"/>
        </w:rPr>
        <w:t>means the 30-day period following expiration of a license when the license is still considered to be active.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“Inactive license”</w:t>
      </w:r>
      <w:r>
        <w:rPr>
          <w:rFonts w:ascii="Times New Roman" w:hAnsi="Times New Roman"/>
          <w:b w:val="false"/>
          <w:i w:val="false"/>
          <w:color w:val="000000"/>
          <w:sz w:val="22"/>
        </w:rPr>
        <w:t> </w:t>
      </w:r>
      <w:r>
        <w:rPr>
          <w:rFonts w:ascii="Times New Roman" w:hAnsi="Times New Roman"/>
          <w:b w:val="false"/>
          <w:i w:val="false"/>
          <w:color w:val="000000"/>
          <w:sz w:val="22"/>
        </w:rPr>
        <w:t>means a license that has expired because it was not renewed by the end of the grace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“Licensee”</w:t>
      </w:r>
      <w:r>
        <w:rPr>
          <w:rFonts w:ascii="Times New Roman" w:hAnsi="Times New Roman"/>
          <w:b w:val="false"/>
          <w:i w:val="false"/>
          <w:color w:val="000000"/>
          <w:sz w:val="22"/>
        </w:rPr>
        <w:t> </w:t>
      </w:r>
      <w:r>
        <w:rPr>
          <w:rFonts w:ascii="Times New Roman" w:hAnsi="Times New Roman"/>
          <w:b w:val="false"/>
          <w:i w:val="false"/>
          <w:color w:val="000000"/>
          <w:sz w:val="22"/>
        </w:rPr>
        <w:t>means any person licensed to practice as a speech pathologist or audiologist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 expiration date”</w:t>
      </w:r>
      <w:r>
        <w:rPr>
          <w:rFonts w:ascii="Times New Roman" w:hAnsi="Times New Roman"/>
          <w:b w:val="false"/>
          <w:i w:val="false"/>
          <w:color w:val="000000"/>
          <w:sz w:val="22"/>
        </w:rPr>
        <w:t> </w:t>
      </w:r>
      <w:r>
        <w:rPr>
          <w:rFonts w:ascii="Times New Roman" w:hAnsi="Times New Roman"/>
          <w:b w:val="false"/>
          <w:i w:val="false"/>
          <w:color w:val="000000"/>
          <w:sz w:val="22"/>
        </w:rPr>
        <w:t>means December 31 of odd-numbered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“On site”</w:t>
      </w:r>
      <w:r>
        <w:rPr>
          <w:rFonts w:ascii="Times New Roman" w:hAnsi="Times New Roman"/>
          <w:b w:val="false"/>
          <w:i w:val="false"/>
          <w:color w:val="000000"/>
          <w:sz w:val="22"/>
        </w:rPr>
        <w:t> </w:t>
      </w:r>
      <w:r>
        <w:rPr>
          <w:rFonts w:ascii="Times New Roman" w:hAnsi="Times New Roman"/>
          <w:b w:val="false"/>
          <w:i w:val="false"/>
          <w:color w:val="000000"/>
          <w:sz w:val="22"/>
        </w:rPr>
        <w:t>means: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To be continuously on site and present in the department or facility where services are being provided;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To be immediately available to assist the person being supervised in the services being performed;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To provide continued direction of appropriate aspects of each treatment session in which a component of treatment is delegated.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“Reactivate”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“reactivation”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process as outlined in rule </w:t>
      </w:r>
      <w:hyperlink r:id="rId4">
        <w:r>
          <w:rPr>
            <w:rStyle w:val="Hyperlink"/>
            <w:rFonts w:ascii="Times New Roman" w:hAnsi="Times New Roman"/>
            <w:b w:val="false"/>
            <w:i w:val="false"/>
            <w:color w:val="000000"/>
            <w:sz w:val="22"/>
          </w:rPr>
          <w:t>481—740.10</w:t>
        </w:r>
      </w:hyperlink>
      <w:r>
        <w:rPr>
          <w:rFonts w:ascii="Times New Roman" w:hAnsi="Times New Roman"/>
          <w:b w:val="false"/>
          <w:i w:val="false"/>
          <w:color w:val="000000"/>
          <w:sz w:val="22"/>
        </w:rPr>
        <w:t>(17A,147,272C) by which an inactive license is restored to active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“Reinstatement”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process as outlined in rule </w:t>
      </w:r>
      <w:hyperlink r:id="rId5">
        <w:r>
          <w:rPr>
            <w:rStyle w:val="Hyperlink"/>
            <w:rFonts w:ascii="Times New Roman" w:hAnsi="Times New Roman"/>
            <w:b w:val="false"/>
            <w:i w:val="false"/>
            <w:color w:val="000000"/>
            <w:sz w:val="22"/>
          </w:rPr>
          <w:t>481—506.31</w:t>
        </w:r>
      </w:hyperlink>
      <w:r>
        <w:rPr>
          <w:rFonts w:ascii="Times New Roman" w:hAnsi="Times New Roman"/>
          <w:b w:val="false"/>
          <w:i w:val="false"/>
          <w:color w:val="000000"/>
          <w:sz w:val="22"/>
        </w:rPr>
        <w:t>(272C) by which a licensee who has had a license suspended or revoked or who has voluntarily surrendered a license may apply to have the license reinstated, with or without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“Speech pathologist”</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“speech-language pathologist”</w:t>
      </w:r>
      <w:r>
        <w:rPr>
          <w:rFonts w:ascii="Times New Roman" w:hAnsi="Times New Roman"/>
          <w:b w:val="false"/>
          <w:i w:val="false"/>
          <w:color w:val="000000"/>
          <w:sz w:val="22"/>
        </w:rPr>
        <w:t> </w:t>
      </w:r>
      <w:r>
        <w:rPr>
          <w:rFonts w:ascii="Times New Roman" w:hAnsi="Times New Roman"/>
          <w:b w:val="false"/>
          <w:i w:val="false"/>
          <w:color w:val="000000"/>
          <w:sz w:val="22"/>
        </w:rPr>
        <w:t>means a person who engages in the application of principles, methods, and procedures for the measurement, testing, evaluation, prediction, consultation, counseling, instruction, habilitation, rehabilitation, or remediation related to the development and disorders of speech, swallowing, fluency, voice, or language for the purpose of nonmedically evaluating, preventing, ameliorating, modifying, or remediating such disorders and conditions in individuals or groups of individuals.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 xml:space="preserve">; </w:t>
      </w:r>
      <w:r>
        <w:rPr>
          <w:rFonts w:ascii="Times New Roman" w:hAnsi="Times New Roman"/>
          <w:b/>
          <w:i w:val="false"/>
          <w:color w:val="000000"/>
          <w:sz w:val="16"/>
        </w:rPr>
        <w:t>ARC 0596D</w:t>
      </w:r>
      <w:r>
        <w:rPr>
          <w:rFonts w:ascii="Times New Roman" w:hAnsi="Times New Roman"/>
          <w:b w:val="false"/>
          <w:i w:val="false"/>
          <w:color w:val="000000"/>
          <w:sz w:val="16"/>
        </w:rPr>
        <w:t>, IAB 9/16/26, effective 7/1/27</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81.740.10.pdf" Type="http://schemas.openxmlformats.org/officeDocument/2006/relationships/hyperlink" Id="rId4"/>
    <Relationship TargetMode="External" Target="https://www.legis.iowa.gov/docs/iac/rule/481.506.31.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