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Rules—raffles.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the rules for a raffle shall be available upon request and include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Methods of awarding a prize, including the date the prize is won;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Prices to play, including discounts;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a sufficient number of entries must be sold in order for the raffle to occur, or if an alternate prize is offered when sales of entries are insufficient.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licensed QO may also include in its rules items such as the policy for nonpayment of prizes.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0593D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