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441—31.1</w:t>
      </w:r>
      <w:r>
        <w:rPr>
          <w:rFonts w:ascii="Times New Roman" w:hAnsi="Times New Roman"/>
          <w:b/>
          <w:i w:val="false"/>
          <w:color w:val="000000"/>
          <w:sz w:val="22"/>
        </w:rPr>
        <w:t xml:space="preserve">(229A)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“Contraband”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weapons; ammunition; tobacco; alcohol; drugs; money; altered authorized property; mood-altering plant materials or chemicals; obscene materials as defined in Iowa Code section </w:t>
      </w:r>
      <w:hyperlink r:id="rId4">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materials that can be used in the manufacture of explosives; or materials advocating disruption of or injury to patients,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civil commitment unit for sexual offenders (CCUSO).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“Grievance”</w:t>
      </w:r>
      <w:r>
        <w:rPr>
          <w:rFonts w:ascii="Times New Roman" w:hAnsi="Times New Roman"/>
          <w:b w:val="false"/>
          <w:i w:val="false"/>
          <w:color w:val="000000"/>
          <w:sz w:val="22"/>
        </w:rPr>
        <w:t> </w:t>
      </w:r>
      <w:r>
        <w:rPr>
          <w:rFonts w:ascii="Times New Roman" w:hAnsi="Times New Roman"/>
          <w:b w:val="false"/>
          <w:i w:val="false"/>
          <w:color w:val="000000"/>
          <w:sz w:val="22"/>
        </w:rPr>
        <w:t>means a written complaint by or on behalf of a patient that involves a rights or rule violation or unfairness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other than a parent of a child who has been appointed by the court to have custody of the person of the patient as provided under Iowa Code section </w:t>
      </w:r>
      <w:hyperlink r:id="rId5">
        <w:r>
          <w:rPr>
            <w:rStyle w:val="Hyperlink"/>
            <w:rFonts w:ascii="Times New Roman" w:hAnsi="Times New Roman"/>
            <w:b w:val="false"/>
            <w:i w:val="false"/>
            <w:color w:val="000000"/>
            <w:sz w:val="22"/>
          </w:rPr>
          <w:t>232.2(26)</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633.3(22)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superintendent”</w:t>
      </w:r>
      <w:r>
        <w:rPr>
          <w:rFonts w:ascii="Times New Roman" w:hAnsi="Times New Roman"/>
          <w:b w:val="false"/>
          <w:i w:val="false"/>
          <w:color w:val="000000"/>
          <w:sz w:val="22"/>
        </w:rPr>
        <w:t> </w:t>
      </w:r>
      <w:r>
        <w:rPr>
          <w:rFonts w:ascii="Times New Roman" w:hAnsi="Times New Roman"/>
          <w:b w:val="false"/>
          <w:i w:val="false"/>
          <w:color w:val="000000"/>
          <w:sz w:val="22"/>
        </w:rPr>
        <w:t>means the person appointed as the administrator of CCUSO.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a sexually violent predator and civilly committed to CCUSO under Iowa Code chapter </w:t>
      </w:r>
      <w:hyperlink r:id="rId7">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8.1.pdf" Type="http://schemas.openxmlformats.org/officeDocument/2006/relationships/hyperlink" Id="rId4"/>
    <Relationship TargetMode="External" Target="https://www.legis.iowa.gov/docs/ico/chapter/232.2.pdf" Type="http://schemas.openxmlformats.org/officeDocument/2006/relationships/hyperlink" Id="rId5"/>
    <Relationship TargetMode="External" Target="https://www.legis.iowa.gov/docs/ico/chapter/633.3.pdf" Type="http://schemas.openxmlformats.org/officeDocument/2006/relationships/hyperlink" Id="rId6"/>
    <Relationship TargetMode="External" Target="https://www.legis.iowa.gov/docs/ico/chapter/229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