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187—2.8</w:t>
      </w:r>
      <w:r>
        <w:rPr>
          <w:rFonts w:ascii="Times New Roman" w:hAnsi="Times New Roman"/>
          <w:b/>
          <w:i w:val="false"/>
          <w:color w:val="000000"/>
          <w:sz w:val="22"/>
        </w:rPr>
        <w:t xml:space="preserve">(17A,524) </w:t>
      </w:r>
      <w:r>
        <w:rPr>
          <w:rFonts w:ascii="Times New Roman" w:hAnsi="Times New Roman"/>
          <w:b/>
          <w:i w:val="false"/>
          <w:color w:val="000000"/>
          <w:sz w:val="22"/>
        </w:rPr>
        <w:t xml:space="preserve">Supplemental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If the superintendent deems a public hearing necessary with respect to any application, the superintendent may establish appropriate procedures to provide a method by which all persons interested in the subject matter of such applications may present their views. Interested persons may also present their views in a more informal manner when deemed appropriate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color w:val="000000"/>
          <w:sz w:val="22"/>
        </w:rPr>
        <w:t xml:space="preserve">Public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file in each case consists of the application with supporting data and supplementary information, with the exception of material deemed by the superintendent to be confidential. In addition, the public file shall contain all data and information submitted by interested persons in favor of or in opposition to such application, excluding any material deemed by the superintendent to be confidential. The superintendent or the superintendent’s designee shall not deem information confidential for purposes of the two immediately preceding sentences unless the person submitting the information requests that such information be deemed confidential. All factual information contained in any internal investigation report made by a bank examiner shall also be made a part of the public file unless deemed confidential by the superintendent. The person submitting the application shall not request that the entire application be deemed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file is available for inspection in the office of the superintendent upon request pursuant to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187—Chapter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color w:val="000000"/>
          <w:sz w:val="22"/>
        </w:rPr>
        <w:t xml:space="preserve">General application procedures. </w:t>
      </w:r>
      <w:r>
        <w:rPr>
          <w:rFonts w:ascii="Times New Roman" w:hAnsi="Times New Roman"/>
          <w:b w:val="false"/>
          <w:i w:val="false"/>
          <w:color w:val="000000"/>
          <w:sz w:val="22"/>
        </w:rPr>
        <w:t>Unless otherwise provided by statute or rule, the following general provisions cover all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forms are available on the division’s website 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conduct an investigation in association with an application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decision by the superintendent shall be conveyed in writing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the superintendent will deliver a certificate of approval or other appropriate form of authorization to the applicant.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524.305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524.312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524.1201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524.1303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524.1403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ac/chapter/187.7.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524.305.pdf" Type="http://schemas.openxmlformats.org/officeDocument/2006/relationships/hyperlink" Id="rId7"/>
    <Relationship TargetMode="External" Target="https://www.legis.iowa.gov/docs/ico/chapter/524.312.pdf" Type="http://schemas.openxmlformats.org/officeDocument/2006/relationships/hyperlink" Id="rId8"/>
    <Relationship TargetMode="External" Target="https://www.legis.iowa.gov/docs/ico/chapter/524.1201.pdf" Type="http://schemas.openxmlformats.org/officeDocument/2006/relationships/hyperlink" Id="rId9"/>
    <Relationship TargetMode="External" Target="https://www.legis.iowa.gov/docs/ico/chapter/524.1303.pdf" Type="http://schemas.openxmlformats.org/officeDocument/2006/relationships/hyperlink" Id="rId10"/>
    <Relationship TargetMode="External" Target="https://www.legis.iowa.gov/docs/ico/chapter/524.1403.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