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187—2.10</w:t>
      </w:r>
      <w:r>
        <w:rPr>
          <w:rFonts w:ascii="Times New Roman" w:hAnsi="Times New Roman"/>
          <w:b/>
          <w:i w:val="false"/>
          <w:color w:val="000000"/>
          <w:sz w:val="22"/>
        </w:rPr>
        <w:t xml:space="preserve">(524) </w:t>
      </w:r>
      <w:r>
        <w:rPr>
          <w:rFonts w:ascii="Times New Roman" w:hAnsi="Times New Roman"/>
          <w:b/>
          <w:i w:val="false"/>
          <w:color w:val="000000"/>
          <w:sz w:val="22"/>
        </w:rPr>
        <w:t xml:space="preserve">Securities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Iowa law authorizes state banks to engage in any aspect of the securities business. Recommending and selling interests in mutual funds, annuities, and other nondeposit investment products on bank premises may be conducted directly by a state bank, through a subsidiary or an affiliate of a state bank, or through an arrangement with a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Board responsibilities. </w:t>
      </w:r>
      <w:r>
        <w:rPr>
          <w:rFonts w:ascii="Times New Roman" w:hAnsi="Times New Roman"/>
          <w:b w:val="false"/>
          <w:i w:val="false"/>
          <w:color w:val="000000"/>
          <w:sz w:val="22"/>
        </w:rPr>
        <w:t>The board of directors of a state bank shall evaluate the risks associated with the securities activities proposed and the method by which the securities activities will be conducted on its premises. The board of directors shall be responsible for ensuring that any securities activities conducted on its premises will comply with all applicable state and federal laws and regulations as well as any policy statements issued that relate to securities activities. Specifically, if a state bank develops and implements a particular program where nondeposit investment products are recommended and sold to retail customers, that program shall ensure that customers are clearly and fully informed of the nature of and risks associated with those types of products. If an affiliate, a subsidiary, or a third-party vendor is used to recommend and sell nondeposit investment products, all signs, advertisements and other promotional material should clearly identify the affiliate, subsidiary, or third-party vendor as the seller and should not suggest by use of a trade name that the state bank is the seller. The board of directors shall be responsible for complying with the joint federal Interagency Statement on Retail Sales of Nondeposit Investment Products or any substitution therefor or revision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any securities activities shall be in letter form and contain, at a minimum, the following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proposed securities activities will be conducted either directly by the state bank, through a subsidiary or an affiliate of the state bank, or through an arrangement with a third-party vendor. In specific cases, it may be necessary for the applicant to provide a legal opinion stating that the proposed activities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state bank’s board of directors has evaluated the risks associated with the proposed securities activities and has adopted a written statement that addresses these risks and the procedures to be used to ensure compliance with all applicable laws, regulations and policy statements. The scope and level of detail of the written statement should reflect the state bank’s level of involvement in the securities activities. If securities activities are to be conducted on bank premises by an affiliate, a subsidiary, or a third-party vendor, the written statement should also address the scope of those activities, as well as the procedures for monitoring compliance by the affiliate, subsidiary, or third-party vendor with all applicable laws, regulations, and policy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if securities activities are to be conducted through an affiliate, a subsidiary, or a third-party vendor, the board of directors has performed an appropriate review of the affiliate, subsidiary, or third-party vendor. A copy of the written agreement between the parties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location(s) on bank premises where the proposed securities activities will be conducted will be physically distinct and separate from the area where deposits are taken. Proper signs or other means must be used to distinguish the area where the sale of retail nondeposit investments products will be conducted from the area where insured deposits are normally taken. If securities activities are to be conducted on bank premises by an affiliate, a subsidiary, or a third-party vendor, all signs or other means used to identify this area shall provide to the retail customer a clear and accurate representation of the entity conducting the securities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clear and concise oral and written disclosures will be provided to retail customers. A copy of the proposed written disclosures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state bank, its subsidiary or affiliate, or a third-party vendor will complete background checks on all personnel authorized to recommend and sell nondeposit investment products and that all such personnel will be properly trained and appropriately licensed prior to commencing any securities activities and thereafter while conducting securities activities on the premises of the state bank.</w:t>
      </w:r>
    </w:p>
    <w:p>
      <w:pPr>
        <w:spacing w:before="0" w:after="0"/>
        <w:ind w:left="120"/>
        <w:jc w:val="both"/>
      </w:pPr>
      <w:r>
        <w:rPr>
          <w:rFonts w:ascii="Times New Roman" w:hAnsi="Times New Roman"/>
          <w:b w:val="false"/>
          <w:i w:val="false"/>
          <w:color w:val="000000"/>
          <w:sz w:val="22"/>
        </w:rPr>
        <w:t>Notwithstanding the application requirements set forth herein, if the securities activity being conducted is limited to discount brokerage or referral services, then the state bank only needs to notify the superintendent that it intends to engage in the limited securities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a previously granted approval to conduct securities activities on the premises of the state bank, pursuant to the contested case provisions of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securities activities are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exist that the superintendent may determine are grounds for a revocation of the securities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524.825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524.82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