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Utilization of NMLS.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application and licensing information shall be submitted through NMLS, including but not limited to the following: original application information, changes in application information, license renewal information, and notices of significant events.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or licensee shall pay any fees required by NMLS, including but not limited to the following: initial set-up fee and annual processing fees, background check fees, and credit background check fees.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