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187—17.5</w:t>
      </w:r>
      <w:r>
        <w:rPr>
          <w:rFonts w:ascii="Times New Roman" w:hAnsi="Times New Roman"/>
          <w:b/>
          <w:i w:val="false"/>
          <w:color w:val="000000"/>
          <w:sz w:val="22"/>
        </w:rPr>
        <w:t xml:space="preserve">(17A,533D)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conduct delayed deposit transactions. Licenses expire on the next December 31 after they are issued, but licenses granted on or after November 1 but before January 1 do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the NMLS by December 1 of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