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Licensees must file with the superintendent an annual report as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536.11(2)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superintendent may assess a late fee of $10 for each day a licensee’s annual report is delinquent. The information contained in the annual report is confidential, and the superintendent may publish the information only in aggregate form.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.1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