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187—15.13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Restrictions on making regulated loans.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restrictions apply to making regulated loans.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Jurisdiction.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licensee has the authority to make and complete loans by mail, or by comparable electronic means, from the lender’s licensed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Default charge.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Default charges are not to be collected if payment is made by a credit accident and health insurance claim.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15.13(3)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Branch locations.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Licensees cannot establish branch locations outside of the United States.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