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review—actions by regents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in a case involving an appeal of action or proposed action by a regents institution to the president of the regents institution within 20 days after issuance of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president of the regents institution may initiate review of a proposed decision on the president’s own motion at any time within 20 days following the issuance of such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president of the regents institution.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to submit additional evidence. The request must be filed with the notice of appeal, if by an appealing party, or within ten days of service of the notice of appeal, if by a nonappealing party. The president of the regents institution will take additional evidence only if the party establishes that the evidence is material, that good cause existed for it not being presented at the hearing, and that the party has not waived the right to present evidence. The president of the regents institution may either remand a case to the presiding officer to take additional evidence or may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president of the regents institution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arguments will be filed with the briefs. The president of the regents institution may resolve the appeal on the briefs or provide an opportunity for oral argument. The president of the regents institution may shorten or extend the briefing period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2506.27(7)</w:t>
      </w:r>
      <w:r>
        <w:rPr>
          <w:rFonts w:ascii="Times New Roman" w:hAnsi="Times New Roman"/>
          <w:b w:val="false"/>
          <w:i w:val="false"/>
          <w:color w:val="000000"/>
          <w:sz w:val="22"/>
        </w:rPr>
        <w:t> </w:t>
      </w:r>
      <w:r>
        <w:rPr>
          <w:rFonts w:ascii="Times New Roman" w:hAnsi="Times New Roman"/>
          <w:b w:val="false"/>
          <w:i/>
          <w:color w:val="000000"/>
          <w:sz w:val="22"/>
        </w:rPr>
        <w:t xml:space="preserve">Appeals to the board. </w:t>
      </w:r>
      <w:r>
        <w:rPr>
          <w:rFonts w:ascii="Times New Roman" w:hAnsi="Times New Roman"/>
          <w:b w:val="false"/>
          <w:i w:val="false"/>
          <w:color w:val="000000"/>
          <w:sz w:val="22"/>
        </w:rPr>
        <w:t xml:space="preserve">Rule </w:t>
      </w:r>
      <w:hyperlink r:id="rId4">
        <w:r>
          <w:rPr>
            <w:rStyle w:val="Hyperlink"/>
            <w:rFonts w:ascii="Times New Roman" w:hAnsi="Times New Roman"/>
            <w:b w:val="false"/>
            <w:i w:val="false"/>
            <w:color w:val="000000"/>
            <w:sz w:val="22"/>
          </w:rPr>
          <w:t>681—2506.32</w:t>
        </w:r>
      </w:hyperlink>
      <w:r>
        <w:rPr>
          <w:rFonts w:ascii="Times New Roman" w:hAnsi="Times New Roman"/>
          <w:b w:val="false"/>
          <w:i w:val="false"/>
          <w:color w:val="000000"/>
          <w:sz w:val="22"/>
        </w:rPr>
        <w:t>(17A) contains procedures to appeal the president of the regents institution’s decision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0554D</w:t>
      </w:r>
      <w:r>
        <w:rPr>
          <w:rFonts w:ascii="Times New Roman" w:hAnsi="Times New Roman"/>
          <w:b w:val="false"/>
          <w:i w:val="false"/>
          <w:color w:val="000000"/>
          <w:sz w:val="16"/>
        </w:rPr>
        <w:t>, IAB 9/2/26, effective 8/13/26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2506.32.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