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481—880.4</w:t>
      </w:r>
      <w:r>
        <w:rPr>
          <w:rFonts w:ascii="Times New Roman" w:hAnsi="Times New Roman"/>
          <w:b/>
          <w:i w:val="false"/>
          <w:color w:val="000000"/>
          <w:sz w:val="22"/>
        </w:rPr>
        <w:t xml:space="preserve">(154B,154C,154D) </w:t>
      </w:r>
      <w:r>
        <w:rPr>
          <w:rFonts w:ascii="Times New Roman" w:hAnsi="Times New Roman"/>
          <w:b/>
          <w:i w:val="false"/>
          <w:color w:val="000000"/>
          <w:sz w:val="22"/>
        </w:rPr>
        <w:t xml:space="preserve">Educational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880.4(1)</w:t>
      </w:r>
      <w:r>
        <w:rPr>
          <w:rFonts w:ascii="Times New Roman" w:hAnsi="Times New Roman"/>
          <w:b w:val="false"/>
          <w:i w:val="false"/>
          <w:color w:val="000000"/>
          <w:sz w:val="22"/>
        </w:rPr>
        <w:t> </w:t>
      </w:r>
      <w:r>
        <w:rPr>
          <w:rFonts w:ascii="Times New Roman" w:hAnsi="Times New Roman"/>
          <w:b w:val="false"/>
          <w:i/>
          <w:color w:val="000000"/>
          <w:sz w:val="22"/>
        </w:rPr>
        <w:t xml:space="preserve">Educational qualifications for marital and family therapists. </w:t>
      </w:r>
      <w:r>
        <w:rPr>
          <w:rFonts w:ascii="Times New Roman" w:hAnsi="Times New Roman"/>
          <w:b w:val="false"/>
          <w:i w:val="false"/>
          <w:color w:val="000000"/>
          <w:sz w:val="22"/>
        </w:rPr>
        <w:t xml:space="preserve">The applicant must complete the required semester credit hours, or equivalent quarter hours, of graduate level coursework in each of the content areas identified in paragraph </w:t>
      </w:r>
      <w:hyperlink r:id="rId4">
        <w:r>
          <w:rPr>
            <w:rStyle w:val="Hyperlink"/>
            <w:rFonts w:ascii="Times New Roman" w:hAnsi="Times New Roman"/>
            <w:b w:val="false"/>
            <w:i w:val="false"/>
            <w:color w:val="000000"/>
            <w:sz w:val="22"/>
          </w:rPr>
          <w:t>880.4(1)</w:t>
        </w:r>
      </w:hyperlink>
      <w:r>
        <w:rPr>
          <w:rFonts w:ascii="Times New Roman" w:hAnsi="Times New Roman"/>
          <w:b w:val="false"/>
          <w:i/>
          <w:color w:val="000000"/>
          <w:sz w:val="22"/>
        </w:rPr>
        <w:t>“b”</w:t>
      </w:r>
      <w:r>
        <w:rPr>
          <w:rFonts w:ascii="Times New Roman" w:hAnsi="Times New Roman"/>
          <w:b w:val="false"/>
          <w:i w:val="false"/>
          <w:color w:val="000000"/>
          <w:sz w:val="22"/>
        </w:rPr>
        <w:t>; no course may be used more than once. The applicant must present proof of completion of the following educational requirements for licensure as a marital and family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Accredited program. </w:t>
      </w:r>
      <w:r>
        <w:rPr>
          <w:rFonts w:ascii="Times New Roman" w:hAnsi="Times New Roman"/>
          <w:b w:val="false"/>
          <w:i w:val="false"/>
          <w:color w:val="000000"/>
          <w:sz w:val="22"/>
        </w:rPr>
        <w:t>Applicants must present with the application an official transcript verifying completion of a master’s degree of 60 semester hours (or 80 quarter hours or equivalent) or a doctoral degree in marital and family therapy from a program accredited by the COAMFTE from a college or university accredited by an agency recognized by the United States Department of Education. Applicants who entered a program of study prior to July 1, 2010, must present with the application an official transcript verifying completion of a master’s degree of 45 semester hours or the equivalent;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Content-equivalent program. </w:t>
      </w:r>
      <w:r>
        <w:rPr>
          <w:rFonts w:ascii="Times New Roman" w:hAnsi="Times New Roman"/>
          <w:b w:val="false"/>
          <w:i w:val="false"/>
          <w:color w:val="000000"/>
          <w:sz w:val="22"/>
        </w:rPr>
        <w:t xml:space="preserve">Applicants must present an official transcript verifying completion of a master’s degree of 60 semester hours (or 80 quarter hours or equivalent) or a doctoral degree in marital and family therapy, behavioral science, or a counseling-related field from a college or university accredited by an agency recognized by the United States Department of Education, which is content-equivalent to a graduate degree in marital and family therapy. Applicants who entered a program of study prior to July 1, 2010, must present with the application an official transcript verifying completion of a master’s degree of 45 semester hours or the equivalent. Graduates from non-COAMFTE-accredited marital and family therapy programs shall provide an equivalency evaluation of the graduates’ educational credentials by the CCE, website </w:t>
      </w:r>
      <w:hyperlink r:id="rId5">
        <w:r>
          <w:rPr>
            <w:rStyle w:val="Hyperlink"/>
            <w:rFonts w:ascii="Times New Roman" w:hAnsi="Times New Roman"/>
            <w:b w:val="false"/>
            <w:i w:val="false"/>
            <w:color w:val="000000"/>
            <w:sz w:val="22"/>
            <w:u w:val="single"/>
          </w:rPr>
          <w:t>cce-global.org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880.4(2)</w:t>
      </w:r>
      <w:r>
        <w:rPr>
          <w:rFonts w:ascii="Times New Roman" w:hAnsi="Times New Roman"/>
          <w:b w:val="false"/>
          <w:i w:val="false"/>
          <w:color w:val="000000"/>
          <w:sz w:val="22"/>
        </w:rPr>
        <w:t> </w:t>
      </w:r>
      <w:r>
        <w:rPr>
          <w:rFonts w:ascii="Times New Roman" w:hAnsi="Times New Roman"/>
          <w:b w:val="false"/>
          <w:i/>
          <w:color w:val="000000"/>
          <w:sz w:val="22"/>
        </w:rPr>
        <w:t xml:space="preserve">Educational qualifications for mental health counselors. </w:t>
      </w:r>
      <w:r>
        <w:rPr>
          <w:rFonts w:ascii="Times New Roman" w:hAnsi="Times New Roman"/>
          <w:b w:val="false"/>
          <w:i w:val="false"/>
          <w:color w:val="000000"/>
          <w:sz w:val="22"/>
        </w:rPr>
        <w:t xml:space="preserve">The applicant must complete three semester credit hours, or equivalent quarter hours, of graduate level coursework in each of the content areas identified in paragraph </w:t>
      </w:r>
      <w:hyperlink r:id="rId6">
        <w:r>
          <w:rPr>
            <w:rStyle w:val="Hyperlink"/>
            <w:rFonts w:ascii="Times New Roman" w:hAnsi="Times New Roman"/>
            <w:b w:val="false"/>
            <w:i w:val="false"/>
            <w:color w:val="000000"/>
            <w:sz w:val="22"/>
          </w:rPr>
          <w:t>880.4(2)</w:t>
        </w:r>
      </w:hyperlink>
      <w:r>
        <w:rPr>
          <w:rFonts w:ascii="Times New Roman" w:hAnsi="Times New Roman"/>
          <w:b w:val="false"/>
          <w:i/>
          <w:color w:val="000000"/>
          <w:sz w:val="22"/>
        </w:rPr>
        <w:t>“b”</w:t>
      </w:r>
      <w:r>
        <w:rPr>
          <w:rFonts w:ascii="Times New Roman" w:hAnsi="Times New Roman"/>
          <w:b w:val="false"/>
          <w:i w:val="false"/>
          <w:color w:val="000000"/>
          <w:sz w:val="22"/>
        </w:rPr>
        <w:t>; no course may be used to fulfill more than one content area. The applicant must present proof of completion of the following educational requirements for licensure as a mental health counselor: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Accredited program. </w:t>
      </w:r>
      <w:r>
        <w:rPr>
          <w:rFonts w:ascii="Times New Roman" w:hAnsi="Times New Roman"/>
          <w:b w:val="false"/>
          <w:i w:val="false"/>
          <w:color w:val="000000"/>
          <w:sz w:val="22"/>
        </w:rPr>
        <w:t>Applicants must present with the application an official transcript verifying completion of a master’s degree of 60 semester hours (or equivalent quarter hours) or a doctoral degree in counseling with emphasis in mental health counseling from a mental health counseling program accredited by the CACREP from a college or university accredited by an agency recognized by the United States Department of Education. Applicants who entered a program of study prior to July 1, 2012, must present with the application an official transcript verifying completion of a master’s degree of 45 semester hours or the equivalent;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Content-equivalent program. </w:t>
      </w:r>
      <w:r>
        <w:rPr>
          <w:rFonts w:ascii="Times New Roman" w:hAnsi="Times New Roman"/>
          <w:b w:val="false"/>
          <w:i w:val="false"/>
          <w:color w:val="000000"/>
          <w:sz w:val="22"/>
        </w:rPr>
        <w:t xml:space="preserve">Applicants must present an official transcript verifying completion of a master’s degree or a doctoral degree from a college or university accredited by an agency recognized by the United States Department of Education that is content-equivalent to a master’s degree in counseling with emphasis in mental health counseling. Graduates from non-CACREP accredited mental health counseling programs shall provide an equivalency evaluation of their educational credentials by the CCE, website </w:t>
      </w:r>
      <w:hyperlink r:id="rId7">
        <w:r>
          <w:rPr>
            <w:rStyle w:val="Hyperlink"/>
            <w:rFonts w:ascii="Times New Roman" w:hAnsi="Times New Roman"/>
            <w:b w:val="false"/>
            <w:i w:val="false"/>
            <w:color w:val="000000"/>
            <w:sz w:val="22"/>
            <w:u w:val="single"/>
          </w:rPr>
          <w:t>cce-global.org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880.4(3)</w:t>
      </w:r>
      <w:r>
        <w:rPr>
          <w:rFonts w:ascii="Times New Roman" w:hAnsi="Times New Roman"/>
          <w:b w:val="false"/>
          <w:i w:val="false"/>
          <w:color w:val="000000"/>
          <w:sz w:val="22"/>
        </w:rPr>
        <w:t> </w:t>
      </w:r>
      <w:r>
        <w:rPr>
          <w:rFonts w:ascii="Times New Roman" w:hAnsi="Times New Roman"/>
          <w:b w:val="false"/>
          <w:i/>
          <w:color w:val="000000"/>
          <w:sz w:val="22"/>
        </w:rPr>
        <w:t xml:space="preserve">Foreign-trained marital and family therapists or mental health counselors. </w:t>
      </w:r>
      <w:r>
        <w:rPr>
          <w:rFonts w:ascii="Times New Roman" w:hAnsi="Times New Roman"/>
          <w:b w:val="false"/>
          <w:i w:val="false"/>
          <w:color w:val="000000"/>
          <w:sz w:val="22"/>
        </w:rPr>
        <w:t>Foreign-trained marital and family therapists or mental health counselors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an equivalency evaluation of their educational credentials by the following: International Education Research Foundation, Inc., Credentials Evaluation Service, P.O. Box 3665, Culver City, CA 90231-3665; telephone 310.258.9451; website </w:t>
      </w:r>
      <w:hyperlink r:id="rId8">
        <w:r>
          <w:rPr>
            <w:rStyle w:val="Hyperlink"/>
            <w:rFonts w:ascii="Times New Roman" w:hAnsi="Times New Roman"/>
            <w:b w:val="false"/>
            <w:i w:val="false"/>
            <w:color w:val="000000"/>
            <w:sz w:val="22"/>
            <w:u w:val="single"/>
          </w:rPr>
          <w:t>www.ierf.org</w:t>
        </w:r>
      </w:hyperlink>
      <w:r>
        <w:rPr>
          <w:rFonts w:ascii="Times New Roman" w:hAnsi="Times New Roman"/>
          <w:b w:val="false"/>
          <w:i w:val="false"/>
          <w:color w:val="000000"/>
          <w:sz w:val="22"/>
        </w:rPr>
        <w:t xml:space="preserve"> or email at </w:t>
      </w:r>
      <w:hyperlink r:id="rId9">
        <w:r>
          <w:rPr>
            <w:rStyle w:val="Hyperlink"/>
            <w:rFonts w:ascii="Times New Roman" w:hAnsi="Times New Roman"/>
            <w:b w:val="false"/>
            <w:i w:val="false"/>
            <w:color w:val="000000"/>
            <w:sz w:val="22"/>
            <w:u w:val="single"/>
          </w:rPr>
          <w:t>info@ierf.org</w:t>
        </w:r>
      </w:hyperlink>
      <w:r>
        <w:rPr>
          <w:rFonts w:ascii="Times New Roman" w:hAnsi="Times New Roman"/>
          <w:b w:val="false"/>
          <w:i w:val="false"/>
          <w:color w:val="000000"/>
          <w:sz w:val="22"/>
        </w:rPr>
        <w:t>. A candidate shall bear the expense of the curriculum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Receive a final determination from the board regarding the application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880.4(4)</w:t>
      </w:r>
      <w:r>
        <w:rPr>
          <w:rFonts w:ascii="Times New Roman" w:hAnsi="Times New Roman"/>
          <w:b w:val="false"/>
          <w:i w:val="false"/>
          <w:color w:val="000000"/>
          <w:sz w:val="22"/>
        </w:rPr>
        <w:t> </w:t>
      </w:r>
      <w:r>
        <w:rPr>
          <w:rFonts w:ascii="Times New Roman" w:hAnsi="Times New Roman"/>
          <w:b w:val="false"/>
          <w:i/>
          <w:color w:val="000000"/>
          <w:sz w:val="22"/>
        </w:rPr>
        <w:t xml:space="preserve">Psychology educational qualifications. </w:t>
      </w:r>
      <w:r>
        <w:rPr>
          <w:rFonts w:ascii="Times New Roman" w:hAnsi="Times New Roman"/>
          <w:b w:val="false"/>
          <w:i w:val="false"/>
          <w:color w:val="000000"/>
          <w:sz w:val="22"/>
        </w:rPr>
        <w:t>An applicant for licensure to practice as a psychologist shall possess a doctoral degree in psychology.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the time of an applicant’s graduation: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program from which the doctoral degree in psychology is granted must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Accredited by the APA;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Accredited by the Canadian Psychological Association;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Designated by the ASPPB/National Register;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must hold current board certification from the American Board of Professional Psychology;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 must possess a postdoctoral respecialization certificate from a program accredited by the APA.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Foreign-trained psychologists who possess a doctoral degree in psychology and who do not meet the requirements of paragraph </w:t>
      </w:r>
      <w:hyperlink r:id="rId10">
        <w:r>
          <w:rPr>
            <w:rStyle w:val="Hyperlink"/>
            <w:rFonts w:ascii="Times New Roman" w:hAnsi="Times New Roman"/>
            <w:b w:val="false"/>
            <w:i w:val="false"/>
            <w:color w:val="000000"/>
            <w:sz w:val="22"/>
          </w:rPr>
          <w:t>880.4(4)</w:t>
        </w:r>
      </w:hyperlink>
      <w:r>
        <w:rPr>
          <w:rFonts w:ascii="Times New Roman" w:hAnsi="Times New Roman"/>
          <w:b w:val="false"/>
          <w:i/>
          <w:color w:val="000000"/>
          <w:sz w:val="22"/>
        </w:rPr>
        <w:t>“a”</w:t>
      </w:r>
      <w:r>
        <w:rPr>
          <w:rFonts w:ascii="Times New Roman" w:hAnsi="Times New Roman"/>
          <w:b w:val="false"/>
          <w:i w:val="false"/>
          <w:color w:val="000000"/>
          <w:sz w:val="22"/>
        </w:rPr>
        <w:t xml:space="preserve">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an equivalency evaluation of their educational credentials by the National Register of Health Service Psychologists, 1200 New York Avenue NW, Suite 800, Washington, D.C. 20005, telephone 202.783.7663, website </w:t>
      </w:r>
      <w:hyperlink r:id="rId11">
        <w:r>
          <w:rPr>
            <w:rStyle w:val="Hyperlink"/>
            <w:rFonts w:ascii="Times New Roman" w:hAnsi="Times New Roman"/>
            <w:b w:val="false"/>
            <w:i w:val="false"/>
            <w:color w:val="000000"/>
            <w:sz w:val="22"/>
            <w:u w:val="single"/>
          </w:rPr>
          <w:t>www.nationalregister.org</w:t>
        </w:r>
      </w:hyperlink>
      <w:r>
        <w:rPr>
          <w:rFonts w:ascii="Times New Roman" w:hAnsi="Times New Roman"/>
          <w:b w:val="false"/>
          <w:i w:val="false"/>
          <w:color w:val="000000"/>
          <w:sz w:val="22"/>
        </w:rPr>
        <w:t xml:space="preserve">, or by an evaluation service with membership in the National Association of Credential Evaluation Services at </w:t>
      </w:r>
      <w:hyperlink r:id="rId12">
        <w:r>
          <w:rPr>
            <w:rStyle w:val="Hyperlink"/>
            <w:rFonts w:ascii="Times New Roman" w:hAnsi="Times New Roman"/>
            <w:b w:val="false"/>
            <w:i w:val="false"/>
            <w:color w:val="000000"/>
            <w:sz w:val="22"/>
            <w:u w:val="single"/>
          </w:rPr>
          <w:t>www.naces.org</w:t>
        </w:r>
      </w:hyperlink>
      <w:r>
        <w:rPr>
          <w:rFonts w:ascii="Times New Roman" w:hAnsi="Times New Roman"/>
          <w:b w:val="false"/>
          <w:i w:val="false"/>
          <w:color w:val="000000"/>
          <w:sz w:val="22"/>
        </w:rPr>
        <w:t xml:space="preserve">. A certified translation of documents submitted in a language other than English shall be provided. The candidate will bear the expense of the curriculum evaluation and translation of application documents. The educational credentials must be equivalent to programs stated in paragraph </w:t>
      </w:r>
      <w:hyperlink r:id="rId13">
        <w:r>
          <w:rPr>
            <w:rStyle w:val="Hyperlink"/>
            <w:rFonts w:ascii="Times New Roman" w:hAnsi="Times New Roman"/>
            <w:b w:val="false"/>
            <w:i w:val="false"/>
            <w:color w:val="000000"/>
            <w:sz w:val="22"/>
          </w:rPr>
          <w:t>880.4(4)</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Submit evidence of meeting all other requirements for licensure stated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880.4(5)</w:t>
      </w:r>
      <w:r>
        <w:rPr>
          <w:rFonts w:ascii="Times New Roman" w:hAnsi="Times New Roman"/>
          <w:b w:val="false"/>
          <w:i w:val="false"/>
          <w:color w:val="000000"/>
          <w:sz w:val="22"/>
        </w:rPr>
        <w:t> </w:t>
      </w:r>
      <w:r>
        <w:rPr>
          <w:rFonts w:ascii="Times New Roman" w:hAnsi="Times New Roman"/>
          <w:b w:val="false"/>
          <w:i/>
          <w:color w:val="000000"/>
          <w:sz w:val="22"/>
        </w:rPr>
        <w:t xml:space="preserve">Social work educational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Bachelor level social worker. An applicant for a license will possess a bachelor’s degree in social work from a college or university accredited by the Council on Social Work Education at the time of graduation.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Master and independent level social worker. An applicant for a license will present evidence satisfactory to the board that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Possesses a master’s degree in social work from a college or university accredited by the Council on Social Work Education at the time of graduation;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Possesses a doctoral degree in social work from a college or university approved by the board at the time of graduation.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Foreign-trained social workers shall provide an equivalency evaluation of their educational credentials by International Education Research Foundation, Inc., Credentials Evaluation Service, P.O. Box 3665, Culver City, California 90231-3665, telephone 310.258.9451, website </w:t>
      </w:r>
      <w:hyperlink r:id="rId14">
        <w:r>
          <w:rPr>
            <w:rStyle w:val="Hyperlink"/>
            <w:rFonts w:ascii="Times New Roman" w:hAnsi="Times New Roman"/>
            <w:b w:val="false"/>
            <w:i w:val="false"/>
            <w:color w:val="000000"/>
            <w:sz w:val="22"/>
            <w:u w:val="single"/>
          </w:rPr>
          <w:t>www.ierf.org</w:t>
        </w:r>
      </w:hyperlink>
      <w:r>
        <w:rPr>
          <w:rFonts w:ascii="Times New Roman" w:hAnsi="Times New Roman"/>
          <w:b w:val="false"/>
          <w:i w:val="false"/>
          <w:color w:val="000000"/>
          <w:sz w:val="22"/>
        </w:rPr>
        <w:t xml:space="preserve"> or email at </w:t>
      </w:r>
      <w:hyperlink r:id="rId15">
        <w:r>
          <w:rPr>
            <w:rStyle w:val="Hyperlink"/>
            <w:rFonts w:ascii="Times New Roman" w:hAnsi="Times New Roman"/>
            <w:b w:val="false"/>
            <w:i w:val="false"/>
            <w:color w:val="000000"/>
            <w:sz w:val="22"/>
            <w:u w:val="single"/>
          </w:rPr>
          <w:t>info@ierf.org</w:t>
        </w:r>
      </w:hyperlink>
      <w:r>
        <w:rPr>
          <w:rFonts w:ascii="Times New Roman" w:hAnsi="Times New Roman"/>
          <w:b w:val="false"/>
          <w:i w:val="false"/>
          <w:color w:val="000000"/>
          <w:sz w:val="22"/>
        </w:rPr>
        <w:t xml:space="preserve">; obtain a certificate of equivalency from the Council on Social Work Education, 1701 Duke Street, Suite 200, Alexandria, Virginia 22314-3457, telephone 703.683.8080, website </w:t>
      </w:r>
      <w:hyperlink r:id="rId16">
        <w:r>
          <w:rPr>
            <w:rStyle w:val="Hyperlink"/>
            <w:rFonts w:ascii="Times New Roman" w:hAnsi="Times New Roman"/>
            <w:b w:val="false"/>
            <w:i w:val="false"/>
            <w:color w:val="000000"/>
            <w:sz w:val="22"/>
            <w:u w:val="single"/>
          </w:rPr>
          <w:t>www.cswe.org</w:t>
        </w:r>
      </w:hyperlink>
      <w:r>
        <w:rPr>
          <w:rFonts w:ascii="Times New Roman" w:hAnsi="Times New Roman"/>
          <w:b w:val="false"/>
          <w:i w:val="false"/>
          <w:color w:val="000000"/>
          <w:sz w:val="22"/>
        </w:rPr>
        <w:t xml:space="preserve">; or obtain a certificate of equivalency from an evaluation service with membership in NACES at </w:t>
      </w:r>
      <w:hyperlink r:id="rId17">
        <w:r>
          <w:rPr>
            <w:rStyle w:val="Hyperlink"/>
            <w:rFonts w:ascii="Times New Roman" w:hAnsi="Times New Roman"/>
            <w:b w:val="false"/>
            <w:i w:val="false"/>
            <w:color w:val="000000"/>
            <w:sz w:val="22"/>
            <w:u w:val="single"/>
          </w:rPr>
          <w:t>www.naces.org</w:t>
        </w:r>
      </w:hyperlink>
      <w:r>
        <w:rPr>
          <w:rFonts w:ascii="Times New Roman" w:hAnsi="Times New Roman"/>
          <w:b w:val="false"/>
          <w:i w:val="false"/>
          <w:color w:val="000000"/>
          <w:sz w:val="22"/>
        </w:rPr>
        <w:t xml:space="preserve"> or a credential evaluation service approved by the board. The professional curriculum must be equivalent to that stated in these rules. The applicant shall bear the expense of the curriculum evaluation.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9401C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 xml:space="preserve">; </w:t>
      </w:r>
      <w:r>
        <w:rPr>
          <w:rFonts w:ascii="Times New Roman" w:hAnsi="Times New Roman"/>
          <w:b/>
          <w:i w:val="false"/>
          <w:color w:val="000000"/>
          <w:sz w:val="16"/>
        </w:rPr>
        <w:t>ARC 0556D</w:t>
      </w:r>
      <w:r>
        <w:rPr>
          <w:rFonts w:ascii="Times New Roman" w:hAnsi="Times New Roman"/>
          <w:b w:val="false"/>
          <w:i w:val="false"/>
          <w:color w:val="000000"/>
          <w:sz w:val="16"/>
        </w:rPr>
        <w:t>, IAB 9/2/26, effective 10/7/26</w:t>
      </w:r>
      <w:r>
        <w:rPr>
          <w:rFonts w:ascii="Times New Roman" w:hAnsi="Times New Roman"/>
          <w:b w:val="false"/>
          <w:i w:val="false"/>
          <w:color w:val="000000"/>
          <w:sz w:val="16"/>
        </w:rPr>
        <w:t>]</w:t>
      </w:r>
    </w:p>
    <w:sectPr>
      <w:footerReference r:id="rId1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880.4.pdf" Type="http://schemas.openxmlformats.org/officeDocument/2006/relationships/hyperlink" Id="rId4"/>
    <Relationship TargetMode="External" Target="http://cce-global.org" Type="http://schemas.openxmlformats.org/officeDocument/2006/relationships/hyperlink" Id="rId5"/>
    <Relationship TargetMode="External" Target="https://www.legis.iowa.gov/docs/iac/rule/481.880.4.pdf" Type="http://schemas.openxmlformats.org/officeDocument/2006/relationships/hyperlink" Id="rId6"/>
    <Relationship TargetMode="External" Target="http://cce-global.org" Type="http://schemas.openxmlformats.org/officeDocument/2006/relationships/hyperlink" Id="rId7"/>
    <Relationship TargetMode="External" Target="http://www.ierf.org" Type="http://schemas.openxmlformats.org/officeDocument/2006/relationships/hyperlink" Id="rId8"/>
    <Relationship TargetMode="External" Target="mailto:info@ierf.org" Type="http://schemas.openxmlformats.org/officeDocument/2006/relationships/hyperlink" Id="rId9"/>
    <Relationship TargetMode="External" Target="https://www.legis.iowa.gov/docs/iac/rule/481.880.4.pdf" Type="http://schemas.openxmlformats.org/officeDocument/2006/relationships/hyperlink" Id="rId10"/>
    <Relationship TargetMode="External" Target="http://www.nationalregister.org" Type="http://schemas.openxmlformats.org/officeDocument/2006/relationships/hyperlink" Id="rId11"/>
    <Relationship TargetMode="External" Target="http://www.naces.org" Type="http://schemas.openxmlformats.org/officeDocument/2006/relationships/hyperlink" Id="rId12"/>
    <Relationship TargetMode="External" Target="https://www.legis.iowa.gov/docs/iac/rule/481.880.4.pdf" Type="http://schemas.openxmlformats.org/officeDocument/2006/relationships/hyperlink" Id="rId13"/>
    <Relationship TargetMode="External" Target="http://www.ierf.org" Type="http://schemas.openxmlformats.org/officeDocument/2006/relationships/hyperlink" Id="rId14"/>
    <Relationship TargetMode="External" Target="mailto:info@ierf.org" Type="http://schemas.openxmlformats.org/officeDocument/2006/relationships/hyperlink" Id="rId15"/>
    <Relationship TargetMode="External" Target="http://www.cswe.org" Type="http://schemas.openxmlformats.org/officeDocument/2006/relationships/hyperlink" Id="rId16"/>
    <Relationship TargetMode="External" Target="http://www.naces.org"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