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4">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7">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that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 A second ventilator,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in a hospital, nursing facility, or ICF/ID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ICF/ID when all of the following requirements and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documentation or a reasonable facsimile is completed by a physician, PA, or ARNP and qualifies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Medicaid payment will be based on the least costly method of oxygen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allowed for oxygen services that are not documented according to the department of inspections, appeals, and licensing requirements in </w:t>
      </w:r>
      <w:hyperlink r:id="rId9">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devices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DME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subrule </w:t>
      </w:r>
      <w:hyperlink r:id="rId1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subrule </w:t>
      </w:r>
      <w:hyperlink r:id="rId1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subrule </w:t>
      </w:r>
      <w:hyperlink r:id="rId1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subrule </w:t>
      </w:r>
      <w:hyperlink r:id="rId1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subrule </w:t>
      </w:r>
      <w:hyperlink r:id="rId1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subrule </w:t>
      </w:r>
      <w:hyperlink r:id="rId1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paragraphs </w:t>
      </w:r>
      <w:hyperlink r:id="rId16">
        <w:r>
          <w:rPr>
            <w:rStyle w:val="Hyperlink"/>
            <w:rFonts w:ascii="Times New Roman" w:hAnsi="Times New Roman"/>
            <w:b w:val="false"/>
            <w:i w:val="false"/>
            <w:color w:val="000000"/>
            <w:sz w:val="22"/>
          </w:rPr>
          <w:t>78.10(2)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Patient lift. See subrule </w:t>
      </w:r>
      <w:hyperlink r:id="rId1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subrule </w:t>
      </w:r>
      <w:hyperlink r:id="rId1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medical documentation, or a reasonable facsimile completed by a physician, PA, or ARNP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PA, or ARNP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will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w:t>
      </w:r>
      <w:r>
        <w:rPr>
          <w:rFonts w:ascii="Times New Roman" w:hAnsi="Times New Roman"/>
          <w:b w:val="false"/>
          <w:i w:val="false"/>
          <w:color w:val="000000"/>
          <w:sz w:val="22"/>
        </w:rPr>
        <w:t>42 CFR 414.224</w:t>
      </w:r>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subrule </w:t>
      </w:r>
      <w:hyperlink r:id="rId1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20">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paragraph </w:t>
      </w:r>
      <w:hyperlink r:id="rId21">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22">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Vibrotactile aids. Vibrotactile aids are payable only once in a four-year period unless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2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2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subrule </w:t>
      </w:r>
      <w:hyperlink r:id="rId2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subrule </w:t>
      </w:r>
      <w:hyperlink r:id="rId2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ICF/ID when prescribed by the physician, PA, or ARNP: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27">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(249A) is required for some medical equipment and supplies. Refer to the department’s website for a list of items that require a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8.10.pdf" Type="http://schemas.openxmlformats.org/officeDocument/2006/relationships/hyperlink" Id="rId4"/>
    <Relationship TargetMode="External" Target="https://www.legis.iowa.gov/docs/iac/rule/441.78.10.pdf" Type="http://schemas.openxmlformats.org/officeDocument/2006/relationships/hyperlink" Id="rId5"/>
    <Relationship TargetMode="External" Target="https://www.legis.iowa.gov/docs/iac/rule/441.78.10.pdf" Type="http://schemas.openxmlformats.org/officeDocument/2006/relationships/hyperlink" Id="rId6"/>
    <Relationship TargetMode="External" Target="https://www.legis.iowa.gov/docs/iac/rule/441.78.28.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rule/441.78.10.pdf" Type="http://schemas.openxmlformats.org/officeDocument/2006/relationships/hyperlink" Id="rId10"/>
    <Relationship TargetMode="External" Target="https://www.legis.iowa.gov/docs/iac/rule/441.78.10.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0.pdf" Type="http://schemas.openxmlformats.org/officeDocument/2006/relationships/hyperlink" Id="rId13"/>
    <Relationship TargetMode="External" Target="https://www.legis.iowa.gov/docs/iac/rule/441.78.10.pdf" Type="http://schemas.openxmlformats.org/officeDocument/2006/relationships/hyperlink" Id="rId14"/>
    <Relationship TargetMode="External" Target="https://www.legis.iowa.gov/docs/iac/rule/441.78.10.pdf" Type="http://schemas.openxmlformats.org/officeDocument/2006/relationships/hyperlink" Id="rId15"/>
    <Relationship TargetMode="External" Target="https://www.legis.iowa.gov/docs/iac/rule/441.78.10.pdf" Type="http://schemas.openxmlformats.org/officeDocument/2006/relationships/hyperlink" Id="rId16"/>
    <Relationship TargetMode="External" Target="https://www.legis.iowa.gov/docs/iac/rule/441.78.10.pdf" Type="http://schemas.openxmlformats.org/officeDocument/2006/relationships/hyperlink" Id="rId17"/>
    <Relationship TargetMode="External" Target="https://www.legis.iowa.gov/docs/iac/rule/441.78.10.pdf" Type="http://schemas.openxmlformats.org/officeDocument/2006/relationships/hyperlink" Id="rId18"/>
    <Relationship TargetMode="External" Target="https://www.legis.iowa.gov/docs/iac/rule/441.78.10.pdf" Type="http://schemas.openxmlformats.org/officeDocument/2006/relationships/hyperlink" Id="rId19"/>
    <Relationship TargetMode="External" Target="https://www.legis.iowa.gov/docs/iac/rule/441.78.14.pdf" Type="http://schemas.openxmlformats.org/officeDocument/2006/relationships/hyperlink" Id="rId20"/>
    <Relationship TargetMode="External" Target="https://www.legis.iowa.gov/docs/iac/rule/441.78.10.pdf" Type="http://schemas.openxmlformats.org/officeDocument/2006/relationships/hyperlink" Id="rId21"/>
    <Relationship TargetMode="External" Target="https://www.legis.iowa.gov/docs/iac/rule/441.78.15.pdf" Type="http://schemas.openxmlformats.org/officeDocument/2006/relationships/hyperlink" Id="rId22"/>
    <Relationship TargetMode="External" Target="https://www.legis.iowa.gov/docs/ico/chapter/249A.20A.pdf" Type="http://schemas.openxmlformats.org/officeDocument/2006/relationships/hyperlink" Id="rId23"/>
    <Relationship TargetMode="External" Target="https://www.legis.iowa.gov/docs/ico/chapter/249A.20A.pdf" Type="http://schemas.openxmlformats.org/officeDocument/2006/relationships/hyperlink" Id="rId24"/>
    <Relationship TargetMode="External" Target="https://www.legis.iowa.gov/docs/iac/rule/441.78.10.pdf" Type="http://schemas.openxmlformats.org/officeDocument/2006/relationships/hyperlink" Id="rId25"/>
    <Relationship TargetMode="External" Target="https://www.legis.iowa.gov/docs/iac/rule/441.78.10.pdf" Type="http://schemas.openxmlformats.org/officeDocument/2006/relationships/hyperlink" Id="rId26"/>
    <Relationship TargetMode="External" Target="https://www.legis.iowa.gov/docs/iac/rule/441.79.9.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