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(290,17A)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of grant denial or 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applicant may appeal the denial of a properly submitted competitive program grant application or the unilateral termination of a competitive program grant to the director of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Appeals are to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writing,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Received within ten working days of the date of the notice of decision,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Based on a contention that the process was conducted outside of statutory authority; violated state or federal law, policy, or rule; did not provide adequate public notice; was altered without adequate public notice; or involved conflict of interest by staff or committee members.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hearing and appeal procedures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govern the director’s decisions apply to any appeal of denial or termination.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notice of appeal, the grantee will give a short and plain statement of the reasons for the appeal.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issue a decision within a reasonable time, not to exceed 60 days from the date of the hearing.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7431C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