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281—43.13</w:t>
      </w:r>
      <w:r>
        <w:rPr>
          <w:rFonts w:ascii="Times New Roman" w:hAnsi="Times New Roman"/>
          <w:b/>
          <w:i w:val="false"/>
          <w:color w:val="000000"/>
          <w:sz w:val="22"/>
        </w:rPr>
        <w:t xml:space="preserve">(285) </w:t>
      </w:r>
      <w:r>
        <w:rPr>
          <w:rFonts w:ascii="Times New Roman" w:hAnsi="Times New Roman"/>
          <w:b/>
          <w:i w:val="false"/>
          <w:color w:val="000000"/>
          <w:sz w:val="22"/>
        </w:rPr>
        <w:t xml:space="preserve">Authorization.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43.13(1)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The local board of education or its designee will issue a school bus driver’s authorization for each approved driver annually once the provisions of Iowa Code section 321.375 are satisfied.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43.13(2)</w:t>
      </w:r>
      <w:r>
        <w:rPr>
          <w:rFonts w:ascii="Times New Roman" w:hAnsi="Times New Roman"/>
          <w:b w:val="false"/>
          <w:i w:val="false"/>
          <w:color w:val="000000"/>
          <w:sz w:val="22"/>
        </w:rPr>
        <w:t> </w:t>
      </w:r>
      <w:r>
        <w:rPr>
          <w:rFonts w:ascii="Times New Roman" w:hAnsi="Times New Roman"/>
          <w:b w:val="false"/>
          <w:i/>
          <w:color w:val="000000"/>
          <w:sz w:val="22"/>
        </w:rPr>
        <w:t xml:space="preserve">Authorization to be carried by driver. </w:t>
      </w:r>
      <w:r>
        <w:rPr>
          <w:rFonts w:ascii="Times New Roman" w:hAnsi="Times New Roman"/>
          <w:b w:val="false"/>
          <w:i w:val="false"/>
          <w:color w:val="000000"/>
          <w:sz w:val="22"/>
        </w:rPr>
        <w:t>Every school bus driver is to carry a copy of the driver’s school bus driver’s authorization at all times when the driver is acting in that capacity.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43.13(3)</w:t>
      </w:r>
      <w:r>
        <w:rPr>
          <w:rFonts w:ascii="Times New Roman" w:hAnsi="Times New Roman"/>
          <w:b w:val="false"/>
          <w:i w:val="false"/>
          <w:color w:val="000000"/>
          <w:sz w:val="22"/>
        </w:rPr>
        <w:t> </w:t>
      </w:r>
      <w:r>
        <w:rPr>
          <w:rFonts w:ascii="Times New Roman" w:hAnsi="Times New Roman"/>
          <w:b w:val="false"/>
          <w:i/>
          <w:color w:val="000000"/>
          <w:sz w:val="22"/>
        </w:rPr>
        <w:t xml:space="preserve">Authorization denials and revocations. </w:t>
      </w:r>
      <w:r>
        <w:rPr>
          <w:rFonts w:ascii="Times New Roman" w:hAnsi="Times New Roman"/>
          <w:b w:val="false"/>
          <w:i w:val="false"/>
          <w:color w:val="000000"/>
          <w:sz w:val="22"/>
        </w:rPr>
        <w:t xml:space="preserve">A person who believes that a school bus driver who holds an authorization issued by the department of education or who seeks a school bus authorization has committed acts in violation of Iowa Code section </w:t>
      </w:r>
      <w:hyperlink r:id="rId4">
        <w:r>
          <w:rPr>
            <w:rStyle w:val="Hyperlink"/>
            <w:rFonts w:ascii="Times New Roman" w:hAnsi="Times New Roman"/>
            <w:b w:val="false"/>
            <w:i w:val="false"/>
            <w:color w:val="000000"/>
            <w:sz w:val="22"/>
          </w:rPr>
          <w:t>321.375(2)</w:t>
        </w:r>
      </w:hyperlink>
      <w:r>
        <w:rPr>
          <w:rFonts w:ascii="Times New Roman" w:hAnsi="Times New Roman"/>
          <w:b w:val="false"/>
          <w:i w:val="false"/>
          <w:color w:val="000000"/>
          <w:sz w:val="22"/>
        </w:rPr>
        <w:t xml:space="preserve"> may file a complaint with the department against the driver or applicant. The department will notify the driver or applicant that a complaint has been filed and provide the driver or applicant with a copy of the complaint. A hearing will be set for the purpose of determining whether the bus driver’s authorization will be denied, suspended, or revoked, or whether the bus driver should receive a reprimand or warning. Hearing procedures in </w:t>
      </w:r>
      <w:hyperlink r:id="rId5">
        <w:r>
          <w:rPr>
            <w:rStyle w:val="Hyperlink"/>
            <w:rFonts w:ascii="Times New Roman" w:hAnsi="Times New Roman"/>
            <w:b w:val="false"/>
            <w:i w:val="false"/>
            <w:color w:val="000000"/>
            <w:sz w:val="22"/>
          </w:rPr>
          <w:t>7—Chapter 2506</w:t>
        </w:r>
      </w:hyperlink>
      <w:r>
        <w:rPr>
          <w:rFonts w:ascii="Times New Roman" w:hAnsi="Times New Roman"/>
          <w:b w:val="false"/>
          <w:i w:val="false"/>
          <w:color w:val="000000"/>
          <w:sz w:val="22"/>
        </w:rPr>
        <w:t xml:space="preserve"> apply to such proceedings. No school bus driver or applicant may retain or obtain employment if the local district finds that the individual is listed on the sex offender registry under Iowa Code section </w:t>
      </w:r>
      <w:hyperlink r:id="rId6">
        <w:r>
          <w:rPr>
            <w:rStyle w:val="Hyperlink"/>
            <w:rFonts w:ascii="Times New Roman" w:hAnsi="Times New Roman"/>
            <w:b w:val="false"/>
            <w:i w:val="false"/>
            <w:color w:val="000000"/>
            <w:sz w:val="22"/>
          </w:rPr>
          <w:t>692A.121</w:t>
        </w:r>
      </w:hyperlink>
      <w:r>
        <w:rPr>
          <w:rFonts w:ascii="Times New Roman" w:hAnsi="Times New Roman"/>
          <w:b w:val="false"/>
          <w:i w:val="false"/>
          <w:color w:val="000000"/>
          <w:sz w:val="22"/>
        </w:rPr>
        <w:t xml:space="preserve"> available to the general public, the central registry for child abuse information established under Iowa Code section </w:t>
      </w:r>
      <w:hyperlink r:id="rId7">
        <w:r>
          <w:rPr>
            <w:rStyle w:val="Hyperlink"/>
            <w:rFonts w:ascii="Times New Roman" w:hAnsi="Times New Roman"/>
            <w:b w:val="false"/>
            <w:i w:val="false"/>
            <w:color w:val="000000"/>
            <w:sz w:val="22"/>
          </w:rPr>
          <w:t>235A.14</w:t>
        </w:r>
      </w:hyperlink>
      <w:r>
        <w:rPr>
          <w:rFonts w:ascii="Times New Roman" w:hAnsi="Times New Roman"/>
          <w:b w:val="false"/>
          <w:i w:val="false"/>
          <w:color w:val="000000"/>
          <w:sz w:val="22"/>
        </w:rPr>
        <w:t xml:space="preserve">, or the central registry for dependent adult abuse information established under Iowa Code section </w:t>
      </w:r>
      <w:hyperlink r:id="rId8">
        <w:r>
          <w:rPr>
            <w:rStyle w:val="Hyperlink"/>
            <w:rFonts w:ascii="Times New Roman" w:hAnsi="Times New Roman"/>
            <w:b w:val="false"/>
            <w:i w:val="false"/>
            <w:color w:val="000000"/>
            <w:sz w:val="22"/>
          </w:rPr>
          <w:t>235B.5</w:t>
        </w:r>
      </w:hyperlink>
      <w:r>
        <w:rPr>
          <w:rFonts w:ascii="Times New Roman" w:hAnsi="Times New Roman"/>
          <w:b w:val="false"/>
          <w:i w:val="false"/>
          <w:color w:val="000000"/>
          <w:sz w:val="22"/>
        </w:rPr>
        <w:t xml:space="preserve">. A hearing conducted pursuant to Iowa Code section </w:t>
      </w:r>
      <w:hyperlink r:id="rId9">
        <w:r>
          <w:rPr>
            <w:rStyle w:val="Hyperlink"/>
            <w:rFonts w:ascii="Times New Roman" w:hAnsi="Times New Roman"/>
            <w:b w:val="false"/>
            <w:i w:val="false"/>
            <w:color w:val="000000"/>
            <w:sz w:val="22"/>
          </w:rPr>
          <w:t>321.375(3)</w:t>
        </w:r>
      </w:hyperlink>
      <w:r>
        <w:rPr>
          <w:rFonts w:ascii="Times New Roman" w:hAnsi="Times New Roman"/>
          <w:b w:val="false"/>
          <w:i w:val="false"/>
          <w:color w:val="000000"/>
          <w:sz w:val="22"/>
        </w:rPr>
        <w:t xml:space="preserve"> or </w:t>
      </w:r>
      <w:hyperlink r:id="rId10">
        <w:r>
          <w:rPr>
            <w:rStyle w:val="Hyperlink"/>
            <w:rFonts w:ascii="Times New Roman" w:hAnsi="Times New Roman"/>
            <w:b w:val="false"/>
            <w:i w:val="false"/>
            <w:color w:val="000000"/>
            <w:sz w:val="22"/>
          </w:rPr>
          <w:t>321.376</w:t>
        </w:r>
      </w:hyperlink>
      <w:r>
        <w:rPr>
          <w:rFonts w:ascii="Times New Roman" w:hAnsi="Times New Roman"/>
          <w:b w:val="false"/>
          <w:i w:val="false"/>
          <w:color w:val="000000"/>
          <w:sz w:val="22"/>
        </w:rPr>
        <w:t xml:space="preserve"> is to be limited to the question of whether the school bus driver or applicant was incorrectly listed on the registry. The driver or applicant will not serve in the capacity of a school bus driver while the appeal process is being conducted.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7793C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9/2/26</w:t>
      </w:r>
      <w:r>
        <w:rPr>
          <w:rFonts w:ascii="Times New Roman" w:hAnsi="Times New Roman"/>
          <w:b w:val="false"/>
          <w:i w:val="false"/>
          <w:color w:val="000000"/>
          <w:sz w:val="16"/>
        </w:rPr>
        <w:t>]</w:t>
      </w:r>
    </w:p>
    <w:sectPr>
      <w:footerReference r:id="rId11"/>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321.375.pdf" Type="http://schemas.openxmlformats.org/officeDocument/2006/relationships/hyperlink" Id="rId4"/>
    <Relationship TargetMode="External" Target="https://www.legis.iowa.gov/docs/iac/chapter/7.2506.pdf" Type="http://schemas.openxmlformats.org/officeDocument/2006/relationships/hyperlink" Id="rId5"/>
    <Relationship TargetMode="External" Target="https://www.legis.iowa.gov/docs/ico/chapter/692A.121.pdf" Type="http://schemas.openxmlformats.org/officeDocument/2006/relationships/hyperlink" Id="rId6"/>
    <Relationship TargetMode="External" Target="https://www.legis.iowa.gov/docs/ico/chapter/235A.14.pdf" Type="http://schemas.openxmlformats.org/officeDocument/2006/relationships/hyperlink" Id="rId7"/>
    <Relationship TargetMode="External" Target="https://www.legis.iowa.gov/docs/ico/chapter/235B.5.pdf" Type="http://schemas.openxmlformats.org/officeDocument/2006/relationships/hyperlink" Id="rId8"/>
    <Relationship TargetMode="External" Target="https://www.legis.iowa.gov/docs/ico/chapter/321.375.pdf" Type="http://schemas.openxmlformats.org/officeDocument/2006/relationships/hyperlink" Id="rId9"/>
    <Relationship TargetMode="External" Target="https://www.legis.iowa.gov/docs/ico/chapter/321.376.pdf" Type="http://schemas.openxmlformats.org/officeDocument/2006/relationships/hyperlink" Id="rId10"/>
    <Relationship Target="footer.xml" Type="http://schemas.openxmlformats.org/officeDocument/2006/relationships/footer"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