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567—135.5</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detection.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all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must provide a method, or combination of methods, of release detection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detect a release from any portion of the tank and the connected underground piping that routinely contains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installed and calibrated in accordance with the manufacturer’s instructions, including routine maintenance and service checks for operability or running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October 13, 2021, is operated and maintained, and electronic and mechanical components are tested for proper operation, in accordance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Requirements determined by the department to be no less protective of human health and the environment than the two options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test of the proper operation must be performed at least annually and, at a minimum, as applicable to the facility, cover the following components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tank gauge and other controllers: test alarm, verify system configuration, test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Probes and sensors: inspect for residual buildup, ensure floats move freely, ensure shaft is not damaged, ensure cables are free of kinks and breaks, test alarm operability or running condition and communication with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line leak detector: test operation to meet criteria in </w:t>
      </w:r>
      <w:hyperlink r:id="rId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by simulating a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 pumps and pressure gauges: ensure proper communication with sensors and controller;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Handheld electronic sampling equipment associated with groundwater and vapor monitoring: ensure proper operation.</w:t>
      </w:r>
    </w:p>
    <w:p>
      <w:pPr>
        <w:spacing w:before="0" w:after="0"/>
        <w:ind w:left="120"/>
        <w:jc w:val="both"/>
      </w:pPr>
      <w:r>
        <w:rPr>
          <w:rFonts w:ascii="Times New Roman" w:hAnsi="Times New Roman"/>
          <w:b w:val="false"/>
          <w:i w:val="false"/>
          <w:color w:val="000000"/>
          <w:sz w:val="22"/>
        </w:rPr>
        <w:t xml:space="preserve">The code of practice referenced in </w:t>
      </w:r>
      <w:r>
        <w:rPr>
          <w:rFonts w:ascii="Times New Roman" w:hAnsi="Times New Roman"/>
          <w:b w:val="false"/>
          <w:i w:val="false"/>
          <w:color w:val="000000"/>
          <w:sz w:val="22"/>
        </w:rPr>
        <w:t>40 CFR 280.40(a)</w:t>
      </w:r>
      <w:r>
        <w:rPr>
          <w:rFonts w:ascii="Times New Roman" w:hAnsi="Times New Roman"/>
          <w:b w:val="false"/>
          <w:i w:val="false"/>
          <w:color w:val="000000"/>
          <w:sz w:val="22"/>
        </w:rPr>
        <w:t xml:space="preserve">(3) may be used to comply with </w:t>
      </w:r>
      <w:hyperlink r:id="rId5">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performance requirements in </w:t>
      </w:r>
      <w:hyperlink r:id="rId6">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 xml:space="preserve">, with any performance claims and their manner of determination described in writing by the equipment manufacturer or installer. In addition, methods conducted in accordance with </w:t>
      </w:r>
      <w:hyperlink r:id="rId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capable of detecting the leak rate or quantity specified for that method with a probability of detection of 0.95 and a probability of false alarm of 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owner and operator continually show the inability to conduct leak detection with the method being used, the department may require the owner and operator to find an alternative leak detection method.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that cannot apply a method of release detection that complies with the requirements of this rule must complete the closure procedures in </w:t>
      </w:r>
      <w:hyperlink r:id="rId10">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For previously deferred UST systems described in </w:t>
      </w:r>
      <w:hyperlink r:id="rId11">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and </w:t>
      </w:r>
      <w:hyperlink r:id="rId12">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this requirement applies after the effective dates described in </w:t>
      </w:r>
      <w:hyperlink r:id="rId13">
        <w:r>
          <w:rPr>
            <w:rStyle w:val="Hyperlink"/>
            <w:rFonts w:ascii="Times New Roman" w:hAnsi="Times New Roman"/>
            <w:b w:val="false"/>
            <w:i w:val="false"/>
            <w:color w:val="000000"/>
            <w:sz w:val="22"/>
          </w:rPr>
          <w:t>135.1(3)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UST facility that uses pressurized piping and dispenses product in the absence of a Class A, B, or C operator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 automatic line leak detectors that do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Shut down the submersible pump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Restrict the flow of product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Trigger an audible or visual alarm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facilities implementing </w:t>
      </w:r>
      <w:hyperlink r:id="rId15">
        <w:r>
          <w:rPr>
            <w:rStyle w:val="Hyperlink"/>
            <w:rFonts w:ascii="Times New Roman" w:hAnsi="Times New Roman"/>
            <w:b w:val="false"/>
            <w:i w:val="false"/>
            <w:color w:val="000000"/>
            <w:sz w:val="22"/>
          </w:rPr>
          <w:t>135.5(1)</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“2” or “3,” the facility’s operator shall be notified or shall conduct a visit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of the Class B operator by immediate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emergency procedures sign shall be posted in a conspicuous location and shall read:</w:t>
      </w:r>
    </w:p>
    <w:p>
      <w:pPr>
        <w:spacing w:before="0" w:after="0"/>
        <w:ind w:left="120"/>
        <w:jc w:val="both"/>
      </w:pPr>
      <w:r>
        <w:rPr>
          <w:rFonts w:ascii="Times New Roman" w:hAnsi="Times New Roman"/>
          <w:b w:val="false"/>
          <w:i w:val="false"/>
          <w:color w:val="000000"/>
          <w:sz w:val="22"/>
        </w:rPr>
        <w:t>IN CASE OF FIRE, SPILL OR RELEASE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EMERGENCY PUMP SHUTOFF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REPORT THE ACCIDENT!</w:t>
      </w:r>
    </w:p>
    <w:p>
      <w:pPr>
        <w:spacing w:before="0" w:after="0"/>
        <w:ind w:left="120"/>
        <w:jc w:val="both"/>
      </w:pPr>
      <w:r>
        <w:rPr>
          <w:rFonts w:ascii="Times New Roman" w:hAnsi="Times New Roman"/>
          <w:b w:val="false"/>
          <w:i w:val="false"/>
          <w:color w:val="000000"/>
          <w:sz w:val="22"/>
        </w:rPr>
        <w:t>FIRE DEPARTMENT TELEPHONE NO.___________</w:t>
      </w:r>
    </w:p>
    <w:p>
      <w:pPr>
        <w:spacing w:before="0" w:after="0"/>
        <w:ind w:left="120"/>
        <w:jc w:val="both"/>
      </w:pPr>
      <w:r>
        <w:rPr>
          <w:rFonts w:ascii="Times New Roman" w:hAnsi="Times New Roman"/>
          <w:b w:val="false"/>
          <w:i w:val="false"/>
          <w:color w:val="000000"/>
          <w:sz w:val="22"/>
        </w:rPr>
        <w:t>FACILITY ADDRESS &amp; PHONE NUMBER___________</w:t>
      </w:r>
    </w:p>
    <w:p>
      <w:pPr>
        <w:spacing w:before="0" w:after="0"/>
        <w:ind w:left="120"/>
        <w:jc w:val="both"/>
      </w:pPr>
      <w:r>
        <w:rPr>
          <w:rFonts w:ascii="Times New Roman" w:hAnsi="Times New Roman"/>
          <w:b w:val="false"/>
          <w:i w:val="false"/>
          <w:color w:val="000000"/>
          <w:sz w:val="22"/>
        </w:rPr>
        <w:t>IN THE EVENT OF AN ALARM OR SLOW FLOW, CONTACT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visit to the site by a Class A, B, or C operator or designee. Visits shall include observation of every automatic line leak detector for shutdown, alarm, or restricted flow conditions. Methods of observing for restricted flow conditions may include dispensing product into a proper container or personal vehicle, observing a customer dispense product into a vehicle, or another method approved by the department. Owners and operators shall maintain an onsite log of site visits to demonstrate compliance with this provision. The log shall include the name of the observer and method used to observe the status of the automatic line leak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UST facilities subject to </w:t>
      </w:r>
      <w:hyperlink r:id="rId16">
        <w:r>
          <w:rPr>
            <w:rStyle w:val="Hyperlink"/>
            <w:rFonts w:ascii="Times New Roman" w:hAnsi="Times New Roman"/>
            <w:b w:val="false"/>
            <w:i w:val="false"/>
            <w:color w:val="000000"/>
            <w:sz w:val="22"/>
          </w:rPr>
          <w:t>135.5(1)</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comply with its provisions by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petroleum UST systems. </w:t>
      </w:r>
      <w:r>
        <w:rPr>
          <w:rFonts w:ascii="Times New Roman" w:hAnsi="Times New Roman"/>
          <w:b w:val="false"/>
          <w:i w:val="false"/>
          <w:color w:val="000000"/>
          <w:sz w:val="22"/>
        </w:rPr>
        <w:t>Owners and operators of petroleum UST systems must provide release detection for tanks and piping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 xml:space="preserve">Tanks must be monitored at least every 30 days for releases using one of the methods listed in </w:t>
      </w:r>
      <w:hyperlink r:id="rId1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after November 28, 2007, must use interstitial monitoring of the secondary containment as the primary leak detection method in accordance with </w:t>
      </w:r>
      <w:hyperlink r:id="rId1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on or before November 28, 2007, with capacity of 550 gallons or less and tanks with a capacity of 551 to 1,000 gallons that meet the tank diameter criteria in </w:t>
      </w:r>
      <w:hyperlink r:id="rId1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use manual tank gauging (conducted in accordance with </w:t>
      </w:r>
      <w:hyperlink r:id="rId2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Underground piping that routinely contains regulated substances must be monitored for releases in a manner that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Pressurized piping. Underground piping that conveys regulated substances under pressure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equipped with an automatic line leak detector conducted in accordance with </w:t>
      </w:r>
      <w:hyperlink r:id="rId21">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an annual line tightness test conducted in accordance with </w:t>
      </w:r>
      <w:hyperlink r:id="rId2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have monthly monitoring conducted in accordance with </w:t>
      </w:r>
      <w:hyperlink r:id="rId23">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Piping installed after November 28, 2007, must use interstitial monitoring of the piping secondary containment in accordance with </w:t>
      </w:r>
      <w:hyperlink r:id="rId2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Suction piping. Underground piping that conveys regulated substances under suction must either have a line tightness test conducted at least every three years and in accordance with </w:t>
      </w:r>
      <w:hyperlink r:id="rId25">
        <w:r>
          <w:rPr>
            <w:rStyle w:val="Hyperlink"/>
            <w:rFonts w:ascii="Times New Roman" w:hAnsi="Times New Roman"/>
            <w:b w:val="false"/>
            <w:i w:val="false"/>
            <w:color w:val="000000"/>
            <w:sz w:val="22"/>
          </w:rPr>
          <w:t>135.5(5)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use a monthly monitoring method conducted in accordance with </w:t>
      </w:r>
      <w:hyperlink r:id="rId2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Remote fill is considered suction piping. No release detection is required for suction piping that is designed and constructed to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below-grade piping operates at less than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below-grade piping is sloped so that the contents of the pipe will drain back into the storage tank if the suction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Only one check valve is included in each suction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check valve is located directly below and as close as practical to the suction pump;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method is provided that allows compliance with “2” through “4” to be readily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Piping installed or replaced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Pressurized piping must be monitored for releases at least every 30 days in accordance with </w:t>
      </w:r>
      <w:hyperlink r:id="rId2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be equipped with an automatic line leak detector.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Suction piping must be monitored for releases at least every 30 days. No release detection is required for suction piping that meets </w:t>
      </w:r>
      <w:hyperlink r:id="rId2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(2)“1” through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hazardous substance UST systems. </w:t>
      </w:r>
      <w:r>
        <w:rPr>
          <w:rFonts w:ascii="Times New Roman" w:hAnsi="Times New Roman"/>
          <w:b w:val="false"/>
          <w:i w:val="false"/>
          <w:color w:val="000000"/>
          <w:sz w:val="22"/>
        </w:rPr>
        <w:t xml:space="preserve">Owners and operators of hazardous substance UST systems must have containment that meets the following requirements and monitor these systems pursuant to </w:t>
      </w:r>
      <w:hyperlink r:id="rId2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r>
        <w:rPr>
          <w:rFonts w:ascii="Times New Roman" w:hAnsi="Times New Roman"/>
          <w:b w:val="false"/>
          <w:i w:val="false"/>
          <w:color w:val="000000"/>
          <w:sz w:val="22"/>
        </w:rPr>
        <w:t xml:space="preserv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systems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primary containment until they are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to the environment at any time during the operational life of the UST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checked for evidence of a release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Double-walled tanks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leak from any portion of the inner tank within the outer wall;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the failure of the inner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liners (including vaults)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100 percent of the capacity of the largest tank within its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interference of precipitation or groundwater intrusion with the ability to contain or detect a release of regulated substances;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Surround the tank completely (i.e., it is capable of preventing lateral as well as vertical migration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Underground piping must be equipped with secondary containment that satisfies the requirements of this subrule (e.g., trench liners, jacketing of double-walled pipe). In addition, underground piping that conveys regulated substances under pressure must be equipped with an automatic line leak detector in accordance with </w:t>
      </w:r>
      <w:hyperlink r:id="rId3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hazardous substance UST systems installed on or before November 28, 2007, other methods of release detection may be used if owners and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to the department that an alternate method can detect a release of the stored substance as effectively as any of the methods allowed in </w:t>
      </w:r>
      <w:hyperlink r:id="rId3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can detect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department on effective corrective action technologies, health risks, and chemical and physical properties of the stored substance, and the characteristics of the UST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approval from the department to use the alternate release detection method before the installation and operation of the new UST system.</w:t>
      </w:r>
    </w:p>
    <w:p>
      <w:pPr>
        <w:spacing w:before="0" w:after="0"/>
        <w:ind w:left="120"/>
        <w:jc w:val="both"/>
      </w:pPr>
      <w:r>
        <w:rPr>
          <w:rFonts w:ascii="Times New Roman" w:hAnsi="Times New Roman"/>
          <w:b/>
          <w:i w:val="false"/>
          <w:color w:val="000000"/>
          <w:sz w:val="22"/>
        </w:rPr>
        <w:t>135.5(4)</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tanks. </w:t>
      </w:r>
      <w:r>
        <w:rPr>
          <w:rFonts w:ascii="Times New Roman" w:hAnsi="Times New Roman"/>
          <w:b w:val="false"/>
          <w:i w:val="false"/>
          <w:color w:val="000000"/>
          <w:sz w:val="22"/>
        </w:rPr>
        <w:t xml:space="preserve">Each method of release detection for tanks used to meet the requirements of </w:t>
      </w:r>
      <w:hyperlink r:id="rId32">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 </w:t>
      </w:r>
      <w:r>
        <w:rPr>
          <w:rFonts w:ascii="Times New Roman" w:hAnsi="Times New Roman"/>
          <w:b w:val="false"/>
          <w:i w:val="false"/>
          <w:color w:val="000000"/>
          <w:sz w:val="22"/>
        </w:rPr>
        <w:t>Product inventory control (or another test of equivalent performance) must be conducted monthly to detect a release of at least 1.0 percent of flow-through plus 130 gallons on a monthly basis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Inventory volume measurements for regulated substance inputs, withdrawals, and the amount still remaining in the tank are recorded each operating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used is capable of measuring the level of product over the full range of the tank’s height to the nearest 1/8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inputs are reconciled with delivery receipts by measurement of the tank inventory volume before and after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Deliveries are made through a drop tube that extends to within one foot of the tank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Product dispensing is metered and recorded within the local standards for meter calibration or an accuracy of six cubic inches for every five gallons of product withdrawn;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measurement of any water level in the bottom of the tank is made to the nearest 1/8 inch at least once a month.</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Practices described in 40 CFR 280.43(a)(6) may be used, where applicable, as guidance in meeting the requirements of </w:t>
      </w:r>
      <w:hyperlink r:id="rId3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 tank gauging. </w:t>
      </w:r>
      <w:r>
        <w:rPr>
          <w:rFonts w:ascii="Times New Roman" w:hAnsi="Times New Roman"/>
          <w:b w:val="false"/>
          <w:i w:val="false"/>
          <w:color w:val="000000"/>
          <w:sz w:val="22"/>
        </w:rPr>
        <w:t>Manual tank gauging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Tank liquid level measurements are taken at the beginning and end of the test period during which no liquid is added to or removed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measurements are based on an average of two consecutive stick readings at both the beginning and ending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is capable of measuring the level of product over the full range of the tank’s height to the nearest 1/8 inch;</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release is suspected and subject to the requirements of </w:t>
      </w:r>
      <w:hyperlink r:id="rId3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if the variation between the beginning and ending measurements exceeds the weekly or monthly standards in the following table. Immediately contact the department if these standards are exceeded.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1920"/>
        <w:gridCol w:w="1920"/>
      </w:tblGrid>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Nominal Tank Capacity</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Minimum Duration </w:t>
            </w:r>
            <w:r>
              <w:br/>
            </w:r>
            <w:r>
              <w:rPr>
                <w:rFonts w:ascii="Times New Roman" w:hAnsi="Times New Roman"/>
                <w:b w:val="false"/>
                <w:i w:val="false"/>
                <w:color w:val="000000"/>
                <w:sz w:val="14"/>
              </w:rPr>
              <w:t>of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Weekly Standard </w:t>
            </w:r>
            <w:r>
              <w:br/>
            </w:r>
            <w:r>
              <w:rPr>
                <w:rFonts w:ascii="Times New Roman" w:hAnsi="Times New Roman"/>
                <w:b w:val="false"/>
                <w:i w:val="false"/>
                <w:color w:val="000000"/>
                <w:sz w:val="14"/>
              </w:rPr>
              <w:t>(one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Monthly Standard </w:t>
            </w:r>
            <w:r>
              <w:br/>
            </w:r>
            <w:r>
              <w:rPr>
                <w:rFonts w:ascii="Times New Roman" w:hAnsi="Times New Roman"/>
                <w:b w:val="false"/>
                <w:i w:val="false"/>
                <w:color w:val="000000"/>
                <w:sz w:val="14"/>
              </w:rPr>
              <w:t>(four-test average)</w:t>
            </w:r>
          </w:p>
        </w:tc>
      </w:tr>
      <w:tr>
        <w:trPr>
          <w:trHeight w:val="1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550 gallons or less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(when tank diameter is 64 inches)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44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(when tank diameter is 48 inches)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551-1,000 gallons </w:t>
            </w:r>
            <w:r>
              <w:br/>
            </w:r>
            <w:r>
              <w:rPr>
                <w:rFonts w:ascii="Times New Roman" w:hAnsi="Times New Roman"/>
                <w:b w:val="false"/>
                <w:i w:val="false"/>
                <w:color w:val="000000"/>
                <w:sz w:val="14"/>
              </w:rPr>
              <w:t>(also requires annual tank tightness testing)</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 gallons</w:t>
            </w:r>
          </w:p>
        </w:tc>
      </w:tr>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1,001-2,000 gallons </w:t>
            </w:r>
            <w:r>
              <w:br/>
            </w:r>
            <w:r>
              <w:rPr>
                <w:rFonts w:ascii="Times New Roman" w:hAnsi="Times New Roman"/>
                <w:b w:val="false"/>
                <w:i w:val="false"/>
                <w:color w:val="000000"/>
                <w:sz w:val="14"/>
              </w:rPr>
              <w:t>(also requires annual tank tightness test)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36 hours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 gallons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 gallons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tanks of 550 gallons or less nominal capacity or tanks of 551 to 1,000 gallons nominal capacity with diameters of 64 inches or 48 inches may use this as the sole method of release detection. Other tanks of 551 to 2,000 gallons may use this method in place of inventory control in </w:t>
      </w:r>
      <w:hyperlink r:id="rId35">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 xml:space="preserve"> Tanks of greater than 2,000 gallons nominal capacity may not use this method to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Tank tightness testing. </w:t>
      </w:r>
      <w:r>
        <w:rPr>
          <w:rFonts w:ascii="Times New Roman" w:hAnsi="Times New Roman"/>
          <w:b w:val="false"/>
          <w:i w:val="false"/>
          <w:color w:val="000000"/>
          <w:sz w:val="22"/>
        </w:rPr>
        <w:t>Tank tightness testing (or another test of equivalent performance) must be capable of detecting a 0.1 gallon-per-hour leak rate from any portion of the tank that routinely contains product while accounting for the effects of thermal expansion or contraction of the product, vapor pockets, tank deformation, evaporation or condensation, and the location of the water table.</w:t>
      </w:r>
    </w:p>
    <w:p>
      <w:pPr>
        <w:spacing w:before="0" w:after="0"/>
        <w:ind w:left="120"/>
        <w:jc w:val="both"/>
      </w:pPr>
      <w:r>
        <w:rPr>
          <w:rFonts w:ascii="Times New Roman" w:hAnsi="Times New Roman"/>
          <w:b w:val="false"/>
          <w:i w:val="false"/>
          <w:color w:val="000000"/>
          <w:sz w:val="22"/>
        </w:rPr>
        <w:t xml:space="preserve">The tank tightness test procedure must be certified by a third party and meet US EPA testing procedures. The testing procedures are found in </w:t>
      </w:r>
      <w:r>
        <w:rPr>
          <w:rFonts w:ascii="Times New Roman" w:hAnsi="Times New Roman"/>
          <w:b w:val="false"/>
          <w:i/>
          <w:color w:val="000000"/>
          <w:sz w:val="22"/>
        </w:rPr>
        <w:t>Standard Test Procedures for Evaluating Leak Detection Methods</w:t>
      </w:r>
      <w:r>
        <w:rPr>
          <w:rFonts w:ascii="Times New Roman" w:hAnsi="Times New Roman"/>
          <w:b w:val="false"/>
          <w:i w:val="false"/>
          <w:color w:val="000000"/>
          <w:sz w:val="22"/>
        </w:rPr>
        <w:t xml:space="preserve">: </w:t>
      </w:r>
      <w:r>
        <w:rPr>
          <w:rFonts w:ascii="Times New Roman" w:hAnsi="Times New Roman"/>
          <w:b w:val="false"/>
          <w:i/>
          <w:color w:val="000000"/>
          <w:sz w:val="22"/>
        </w:rPr>
        <w:t>Volumetric Tank Tightness Testing Methods</w:t>
      </w:r>
      <w:r>
        <w:rPr>
          <w:rFonts w:ascii="Times New Roman" w:hAnsi="Times New Roman"/>
          <w:b w:val="false"/>
          <w:i w:val="false"/>
          <w:color w:val="000000"/>
          <w:sz w:val="22"/>
        </w:rPr>
        <w:t xml:space="preserve"> (EPA /530/UST-90/004) March 1990 or as revised by EPA or </w:t>
      </w:r>
      <w:r>
        <w:rPr>
          <w:rFonts w:ascii="Times New Roman" w:hAnsi="Times New Roman"/>
          <w:b w:val="false"/>
          <w:i/>
          <w:color w:val="000000"/>
          <w:sz w:val="22"/>
        </w:rPr>
        <w:t>Non-Volumetric Tank Tightness Testing Methods</w:t>
      </w:r>
      <w:r>
        <w:rPr>
          <w:rFonts w:ascii="Times New Roman" w:hAnsi="Times New Roman"/>
          <w:b w:val="false"/>
          <w:i w:val="false"/>
          <w:color w:val="000000"/>
          <w:sz w:val="22"/>
        </w:rPr>
        <w:t xml:space="preserve"> (EPA /530/UST-90/005) March 1990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Automatic tank gauging. </w:t>
      </w:r>
      <w:r>
        <w:rPr>
          <w:rFonts w:ascii="Times New Roman" w:hAnsi="Times New Roman"/>
          <w:b w:val="false"/>
          <w:i w:val="false"/>
          <w:color w:val="000000"/>
          <w:sz w:val="22"/>
        </w:rPr>
        <w:t>Equipment for automatic tank gauging that tests for the loss of product and conducts inventory control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product level monitor test can detect a 0.2 gallon-per-hour leak rate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tank gauging equipment must meet the inventory control (or other test of equivalent performance) requirements of </w:t>
      </w:r>
      <w:hyperlink r:id="rId3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leak test must be performed according to manufacturer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tank gauging equipment must be certified by a third party and meet US EPA testing procedures in </w:t>
      </w:r>
      <w:r>
        <w:rPr>
          <w:rFonts w:ascii="Times New Roman" w:hAnsi="Times New Roman"/>
          <w:b w:val="false"/>
          <w:i/>
          <w:color w:val="000000"/>
          <w:sz w:val="22"/>
        </w:rPr>
        <w:t>Standard Test Procedures for Evaluating Leak Detection Methods: Automatic Tank Gauging Systems</w:t>
      </w:r>
      <w:r>
        <w:rPr>
          <w:rFonts w:ascii="Times New Roman" w:hAnsi="Times New Roman"/>
          <w:b w:val="false"/>
          <w:i w:val="false"/>
          <w:color w:val="000000"/>
          <w:sz w:val="22"/>
        </w:rPr>
        <w:t xml:space="preserve"> (ATGS) (EPA /530/UST-90/006) March 1990 or as revised by US EPA;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test must be performed with the system operating in one of the following modes: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In-tank static testing conducted at least once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in-tank leak detection operating on an uninterrupted basis or operating within a process that allows the system to gather incremental measurements to determine the leak status of the tank at least once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Vapor monitoring. </w:t>
      </w:r>
      <w:r>
        <w:rPr>
          <w:rFonts w:ascii="Times New Roman" w:hAnsi="Times New Roman"/>
          <w:b w:val="false"/>
          <w:i w:val="false"/>
          <w:color w:val="000000"/>
          <w:sz w:val="22"/>
        </w:rPr>
        <w:t>Testing or monitoring for vapors within the soil gas of the excavation zone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materials used as backfill are sufficiently porous (e.g., gravel, sand, crushed rock) to readily allow diffusion of vapors from releases into the excavation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stored regulated substance, or a tracer compound placed in the tank system, is sufficiently volatile (e.g., gasoline) to result in a vapor level that is detectable by the monitoring devices located in the excavation zone in the event of a release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measurement of vapors by the monitoring device is not rendered inoperative by the groundwater, rainfall, or soil moisture or other known interferences so that a release could go undetected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level of background contamination in the excavation zone will not interfere with the method used to detect releases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vapor monitors are designed and operated to detect any significant increase in concentration above background of the regulated substance stored in the tank system, a component or components of that substance, or a tracer compound placed in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UST excavation zone, the site is assessed to ensure compliance with the requirements in </w:t>
      </w:r>
      <w:hyperlink r:id="rId3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(1) through </w:t>
      </w:r>
      <w:r>
        <w:rPr>
          <w:rFonts w:ascii="Times New Roman" w:hAnsi="Times New Roman"/>
          <w:b w:val="false"/>
          <w:i/>
          <w:color w:val="000000"/>
          <w:sz w:val="22"/>
        </w:rPr>
        <w:t>“e”</w:t>
      </w:r>
      <w:r>
        <w:rPr>
          <w:rFonts w:ascii="Times New Roman" w:hAnsi="Times New Roman"/>
          <w:b w:val="false"/>
          <w:i w:val="false"/>
          <w:color w:val="000000"/>
          <w:sz w:val="22"/>
        </w:rPr>
        <w:t xml:space="preserve">(4) and to establish the number and positioning of monitoring wells that will detect releases within the excavation zone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vapor product detector must be certified by a third party and meet US EPA testing procedures in </w:t>
      </w:r>
      <w:r>
        <w:rPr>
          <w:rFonts w:ascii="Times New Roman" w:hAnsi="Times New Roman"/>
          <w:b w:val="false"/>
          <w:i/>
          <w:color w:val="000000"/>
          <w:sz w:val="22"/>
        </w:rPr>
        <w:t>Standard Test Procedures for Evaluating Leak Detection Methods: Vapor-Phase Out-of-Tank Product Detectors</w:t>
      </w:r>
      <w:r>
        <w:rPr>
          <w:rFonts w:ascii="Times New Roman" w:hAnsi="Times New Roman"/>
          <w:b w:val="false"/>
          <w:i w:val="false"/>
          <w:color w:val="000000"/>
          <w:sz w:val="22"/>
        </w:rPr>
        <w:t xml:space="preserve"> (EPA/530/UST-90/008) March 1990 or as revised by US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w:t>
      </w:r>
      <w:r>
        <w:rPr>
          <w:rFonts w:ascii="Times New Roman" w:hAnsi="Times New Roman"/>
          <w:b w:val="false"/>
          <w:i w:val="false"/>
          <w:color w:val="000000"/>
          <w:sz w:val="22"/>
        </w:rPr>
        <w:t>Testing or monitoring for liquids on the groundwater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stored is immiscible in water and has a specific gravity of less than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is never more than 20 feet from the ground surface and the hydraulic conductivity of the soil(s) between the UST system and the monitoring wells or devices is not less than 0.01 cm/sec (e.g., the soil should consist of gravels, coarse to medium sands, coarse silts or other permeable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slotted portion of the monitoring well casing must be designed to prevent migration of natural soils or filter pack into the well and to allow entry of regulated substance on the water table into the well under both high and low groundwater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wells shall be sealed from the ground surface to the top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Monitoring wells or devices intercept the excavation zone or are as close to it as is technically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continuous monitoring devices or manual methods used can detect the presence of at least 1/8 inch of free product on top of the groundwater in the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and immediately below the UST system excavation zone, the site is assessed to ensure compliance with the requirements in </w:t>
      </w:r>
      <w:hyperlink r:id="rId3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“f”</w:t>
      </w:r>
      <w:r>
        <w:rPr>
          <w:rFonts w:ascii="Times New Roman" w:hAnsi="Times New Roman"/>
          <w:b w:val="false"/>
          <w:i w:val="false"/>
          <w:color w:val="000000"/>
          <w:sz w:val="22"/>
        </w:rPr>
        <w:t xml:space="preserve">(1) through </w:t>
      </w:r>
      <w:r>
        <w:rPr>
          <w:rFonts w:ascii="Times New Roman" w:hAnsi="Times New Roman"/>
          <w:b w:val="false"/>
          <w:i/>
          <w:color w:val="000000"/>
          <w:sz w:val="22"/>
        </w:rPr>
        <w:t>“f”</w:t>
      </w:r>
      <w:r>
        <w:rPr>
          <w:rFonts w:ascii="Times New Roman" w:hAnsi="Times New Roman"/>
          <w:b w:val="false"/>
          <w:i w:val="false"/>
          <w:color w:val="000000"/>
          <w:sz w:val="22"/>
        </w:rPr>
        <w:t>(5) and to establish the number and positioning of monitoring wells or devices that will detect releases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w:t>
      </w:r>
      <w:r>
        <w:rPr>
          <w:rFonts w:ascii="Times New Roman" w:hAnsi="Times New Roman"/>
          <w:b w:val="false"/>
          <w:i w:val="false"/>
          <w:color w:val="000000"/>
          <w:sz w:val="22"/>
        </w:rPr>
        <w:t>Interstitial monitoring between the UST system and a secondary barrier immediately around or beneath it may be used, but only if the system is designed, constructed and installed to detect a leak from any portion of the tank that routinely contains product and also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secondary containment systems, the sampling or testing method must be able to detect a leak through the inner wall in any portion of the tank that routinely contains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by means of a procedure capable of detecting the presence of any regulated substance in the interstitial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interstitial space shall be maintained and kept free of liquid, debris or anything that could interfere with leak detection capabilities.</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with a secondary barrier within the excavation zone, the sampling or testing method used can detect a leak between the UST system and the secondary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barrier around or beneath the UST system consists of artificially constructed material that is sufficiently thick and impermeable (at least 10</w:t>
      </w:r>
      <w:r>
        <w:rPr>
          <w:rFonts w:ascii="Times New Roman" w:hAnsi="Times New Roman"/>
          <w:b w:val="false"/>
          <w:i w:val="false"/>
          <w:color w:val="000000"/>
          <w:sz w:val="11"/>
          <w:vertAlign w:val="superscript"/>
        </w:rPr>
        <w:t>-6</w:t>
      </w:r>
      <w:r>
        <w:rPr>
          <w:rFonts w:ascii="Times New Roman" w:hAnsi="Times New Roman"/>
          <w:b w:val="false"/>
          <w:i w:val="false"/>
          <w:color w:val="000000"/>
          <w:sz w:val="22"/>
        </w:rPr>
        <w:t xml:space="preserve"> cm/sec for the regulated substance stored) to direct a leak to the monitoring point and permit its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barrier is compatible with the regulated substance stored so that a leak from the UST system will not cause a deterioration of the barrier allowing a release to pass through undetected;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cathodically protected tanks, the secondary barrier must be installed so that it does not interfere with the proper operation of the cathodic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groundwater, soil moisture, or rainfall will not render the testing or sampling method used inoperative so that a release could go undetected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site is assessed to ensure that the secondary barrier is always above the groundwater and not in a 25-year flood plain, unless the barrier and monitoring designs are for use under such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tanks with an internally fitted liner, an automated device can detect a leak between the inner wall of the tank and the liner, and the liner is compatible with the substance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Statistical inventory reconciliation. </w:t>
      </w:r>
      <w:r>
        <w:rPr>
          <w:rFonts w:ascii="Times New Roman" w:hAnsi="Times New Roman"/>
          <w:b w:val="false"/>
          <w:i w:val="false"/>
          <w:color w:val="000000"/>
          <w:sz w:val="22"/>
        </w:rPr>
        <w:t>Release detection methods based on the application of statistical principles to inventory data that test for the loss of product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leak threshold that does not exceed one-half the minimum detectible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statistical test must be able to detect at least a 0.2 gallon per hour leak rate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report by the SIR company must be a quantitative result with a calculated leak rate and include the leak threshold (leak rate at which a leak is declared), the calculated leak rate (leak rate calculated from the inventory records) and minimum detectable leak rate (minimum leak rate that can be determined from the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 means that the calculated leak rate for the data set is less than the leak threshold and the minimum detectable leak rate is less than or equal to the certified performance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“fail” means the calculated leak rate for the data set is equal to or greater than the leak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“inconclusive” means the minimum detectable leak rate exceeds the certified performance standard and the calculated leak rate is less than the leak threshold. If for any other reason the test result is not a “pass” or “fail,” the result is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notify the department in accordance with </w:t>
      </w:r>
      <w:hyperlink r:id="rId39">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when a monthly SIR report of “fail” occurs or two consecutive inconclusive results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assure the SIR analytical results are complete and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inventory reconciliation method must be certified by a third party and meet US EPA testing procedures in </w:t>
      </w:r>
      <w:r>
        <w:rPr>
          <w:rFonts w:ascii="Times New Roman" w:hAnsi="Times New Roman"/>
          <w:b w:val="false"/>
          <w:i/>
          <w:color w:val="000000"/>
          <w:sz w:val="22"/>
        </w:rPr>
        <w:t>Standard Test Procedures for Evaluating Release Detection Methods: Statistical Inventory Reconciliation</w:t>
      </w:r>
      <w:r>
        <w:rPr>
          <w:rFonts w:ascii="Times New Roman" w:hAnsi="Times New Roman"/>
          <w:b w:val="false"/>
          <w:i w:val="false"/>
          <w:color w:val="000000"/>
          <w:sz w:val="22"/>
        </w:rPr>
        <w:t xml:space="preserve"> (EPA 510-B-19-004)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Any other type of release detection method, or combination of methods, can be used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can detect a 0.2 gallon-per-hour leak rate or a release of 150 gallons within a month with a probability of detection of 0.95 and a probability of false alarm of 0.05;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another method if the owner and operator can demonstrate that the method can detect a release as effectively as any of the methods allowed in </w:t>
      </w:r>
      <w:hyperlink r:id="rId4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In comparing methods, the department shall consider the size of release that the method can detect and the frequency and reliability with which it can be detected. If the method is approved, the owner and operator must comply with any conditions imposed by the department on its use to ensure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135.5(5)</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piping. </w:t>
      </w:r>
      <w:r>
        <w:rPr>
          <w:rFonts w:ascii="Times New Roman" w:hAnsi="Times New Roman"/>
          <w:b w:val="false"/>
          <w:i w:val="false"/>
          <w:color w:val="000000"/>
          <w:sz w:val="22"/>
        </w:rPr>
        <w:t xml:space="preserve">Each method of release detection for piping used to meet the requirements of </w:t>
      </w:r>
      <w:hyperlink r:id="rId41">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Automatic line leak detectors. </w:t>
      </w:r>
      <w:r>
        <w:rPr>
          <w:rFonts w:ascii="Times New Roman" w:hAnsi="Times New Roman"/>
          <w:b w:val="false"/>
          <w:i w:val="false"/>
          <w:color w:val="000000"/>
          <w:sz w:val="22"/>
        </w:rPr>
        <w:t xml:space="preserve">Methods that alert the operator to the presence of a leak in pressurized piping by restricting or shutting off the flow of regulated substances through piping or triggering an audible or visual alarm may be used only if they detect leaks of 3 gallons per hour at 10 pounds per square inch line pressure within one hour. An annual test of the operation of the leak detector must be conducted in accordance with </w:t>
      </w:r>
      <w:hyperlink r:id="rId42">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 tightness testing. </w:t>
      </w:r>
      <w:r>
        <w:rPr>
          <w:rFonts w:ascii="Times New Roman" w:hAnsi="Times New Roman"/>
          <w:b w:val="false"/>
          <w:i w:val="false"/>
          <w:color w:val="000000"/>
          <w:sz w:val="22"/>
        </w:rPr>
        <w:t xml:space="preserve">A periodic test of piping may be conducted only if it can detect a 0.1 gallon-per-hour leak rate at one and one-half times the operating pressure. The line leak detection method must be certified by a third party and meet US EPA testing procedures in </w:t>
      </w:r>
      <w:r>
        <w:rPr>
          <w:rFonts w:ascii="Times New Roman" w:hAnsi="Times New Roman"/>
          <w:b w:val="false"/>
          <w:i/>
          <w:color w:val="000000"/>
          <w:sz w:val="22"/>
        </w:rPr>
        <w:t>Standard Test Procedures for Evaluating Release Detection Methods: Pipeline Release Detection</w:t>
      </w:r>
      <w:r>
        <w:rPr>
          <w:rFonts w:ascii="Times New Roman" w:hAnsi="Times New Roman"/>
          <w:b w:val="false"/>
          <w:i w:val="false"/>
          <w:color w:val="000000"/>
          <w:sz w:val="22"/>
        </w:rPr>
        <w:t xml:space="preserve"> (EPA 510-B-19-005)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Applicable tank methods. </w:t>
      </w:r>
      <w:r>
        <w:rPr>
          <w:rFonts w:ascii="Times New Roman" w:hAnsi="Times New Roman"/>
          <w:b w:val="false"/>
          <w:i w:val="false"/>
          <w:color w:val="000000"/>
          <w:sz w:val="22"/>
        </w:rPr>
        <w:t xml:space="preserve">Except as described in </w:t>
      </w:r>
      <w:hyperlink r:id="rId43">
        <w:r>
          <w:rPr>
            <w:rStyle w:val="Hyperlink"/>
            <w:rFonts w:ascii="Times New Roman" w:hAnsi="Times New Roman"/>
            <w:b w:val="false"/>
            <w:i w:val="false"/>
            <w:color w:val="000000"/>
            <w:sz w:val="22"/>
          </w:rPr>
          <w:t>135.5(2)</w:t>
        </w:r>
      </w:hyperlink>
      <w:r>
        <w:rPr>
          <w:rFonts w:ascii="Times New Roman" w:hAnsi="Times New Roman"/>
          <w:b w:val="false"/>
          <w:i/>
          <w:color w:val="000000"/>
          <w:sz w:val="22"/>
        </w:rPr>
        <w:t>“a,”</w:t>
      </w:r>
      <w:r>
        <w:rPr>
          <w:rFonts w:ascii="Times New Roman" w:hAnsi="Times New Roman"/>
          <w:b w:val="false"/>
          <w:i w:val="false"/>
          <w:color w:val="000000"/>
          <w:sz w:val="22"/>
        </w:rPr>
        <w:t xml:space="preserve"> any of the methods in </w:t>
      </w:r>
      <w:hyperlink r:id="rId44">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may be used if they are designed to detect a release from any portion of the underground piping that routinely contains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of secondary containment. </w:t>
      </w:r>
      <w:r>
        <w:rPr>
          <w:rFonts w:ascii="Times New Roman" w:hAnsi="Times New Roman"/>
          <w:b w:val="false"/>
          <w:i w:val="false"/>
          <w:color w:val="000000"/>
          <w:sz w:val="22"/>
        </w:rPr>
        <w:t>Interstitial monitoring may be used for any piping with secondary containment designed for and capable of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 detection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 containment sump;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by means of a procedure capable of detecting the presence of any regulated substance in the interstitial space or containment sump, such as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interstitial space or sump shall be maintained and kept free of water, debris or anything that could interfere with leak detection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every two years, any sump shall be visually inspected for integrity of sides and floor and tightness of piping penetration seals. Any automatic sensing device shall be tested for proper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135.5(6)</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recordkeeping. </w:t>
      </w:r>
      <w:r>
        <w:rPr>
          <w:rFonts w:ascii="Times New Roman" w:hAnsi="Times New Roman"/>
          <w:b w:val="false"/>
          <w:i w:val="false"/>
          <w:color w:val="000000"/>
          <w:sz w:val="22"/>
        </w:rPr>
        <w:t xml:space="preserve">All UST system owners and operators must maintain records in accordance with </w:t>
      </w:r>
      <w:hyperlink r:id="rId45">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demonstrating compliance with all applicable requirements of this rule. These records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written performance claims pertaining to any release detection system used, and the manner in which these claims have been justified or tested by the equipment manufacturer or installer, must be maintained for five years, or for another reasonable period of time determined by the department, from the date of installation. Records of site assessments required for vapor monitoring under </w:t>
      </w:r>
      <w:hyperlink r:id="rId4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(6) and groundwater monitoring under </w:t>
      </w:r>
      <w:hyperlink r:id="rId4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“f”</w:t>
      </w:r>
      <w:r>
        <w:rPr>
          <w:rFonts w:ascii="Times New Roman" w:hAnsi="Times New Roman"/>
          <w:b w:val="false"/>
          <w:i w:val="false"/>
          <w:color w:val="000000"/>
          <w:sz w:val="22"/>
        </w:rPr>
        <w:t>(7) must be maintained for as long as the methods are used. Records of site assessments must be signed by a professional engineer or professional geologist, or equivalent certified professional with experience in environmental engineering, hydrogeology, or other relevant technical discipline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results of any sampling, testing, or monitoring must be maintained for at least one year, or for another reasonable period of time determined by the department,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conducted in accordance with </w:t>
      </w:r>
      <w:hyperlink r:id="rId4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annual operation tests conducted in accordance with </w:t>
      </w:r>
      <w:hyperlink r:id="rId49">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 xml:space="preserve">(4), must be maintained for three years. At a minimum, the results must list each component tested, indicate whether each component tested meets criteria in </w:t>
      </w:r>
      <w:hyperlink r:id="rId50">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color w:val="000000"/>
          <w:sz w:val="22"/>
        </w:rPr>
        <w:t>“a”</w:t>
      </w:r>
      <w:r>
        <w:rPr>
          <w:rFonts w:ascii="Times New Roman" w:hAnsi="Times New Roman"/>
          <w:b w:val="false"/>
          <w:i w:val="false"/>
          <w:color w:val="000000"/>
          <w:sz w:val="22"/>
        </w:rPr>
        <w:t>(4), or needs to have action taken, and describe any action taken to correct an issue;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line tightness testing, and vapor monitoring using a tracer compound placed in the tank system conducted in accordance with </w:t>
      </w:r>
      <w:hyperlink r:id="rId51">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all calibration, maintenance, and repair of release detection equipment permanently located on-site must be maintained for at least one year after the servicing work is completed, or for another reasonable time period determined by the department. Any schedules of required calibration and maintenance provided by the release detection equipment manufacturer must be retained for five years from the date of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5.pdf" Type="http://schemas.openxmlformats.org/officeDocument/2006/relationships/hyperlink" Id="rId4"/>
    <Relationship TargetMode="External" Target="https://www.legis.iowa.gov/docs/iac/rule/567.135.5.pdf" Type="http://schemas.openxmlformats.org/officeDocument/2006/relationships/hyperlink" Id="rId5"/>
    <Relationship TargetMode="External" Target="https://www.legis.iowa.gov/docs/iac/rule/567.135.5.pdf" Type="http://schemas.openxmlformats.org/officeDocument/2006/relationships/hyperlink" Id="rId6"/>
    <Relationship TargetMode="External" Target="https://www.legis.iowa.gov/docs/iac/rule/567.135.5.pdf" Type="http://schemas.openxmlformats.org/officeDocument/2006/relationships/hyperlink" Id="rId7"/>
    <Relationship TargetMode="External" Target="https://www.legis.iowa.gov/docs/iac/rule/567.135.5.pdf" Type="http://schemas.openxmlformats.org/officeDocument/2006/relationships/hyperlink" Id="rId8"/>
    <Relationship TargetMode="External" Target="https://www.legis.iowa.gov/docs/iac/rule/567.135.5.pdf" Type="http://schemas.openxmlformats.org/officeDocument/2006/relationships/hyperlink" Id="rId9"/>
    <Relationship TargetMode="External" Target="https://www.legis.iowa.gov/docs/iac/rule/567.135.15.pdf" Type="http://schemas.openxmlformats.org/officeDocument/2006/relationships/hyperlink" Id="rId10"/>
    <Relationship TargetMode="External" Target="https://www.legis.iowa.gov/docs/iac/rule/567.135.1.pdf" Type="http://schemas.openxmlformats.org/officeDocument/2006/relationships/hyperlink" Id="rId11"/>
    <Relationship TargetMode="External" Target="https://www.legis.iowa.gov/docs/iac/rule/567.135.20.pdf" Type="http://schemas.openxmlformats.org/officeDocument/2006/relationships/hyperlink" Id="rId12"/>
    <Relationship TargetMode="External" Target="https://www.legis.iowa.gov/docs/iac/rule/567.135.1.pdf" Type="http://schemas.openxmlformats.org/officeDocument/2006/relationships/hyperlink" Id="rId13"/>
    <Relationship TargetMode="External" Target="https://www.legis.iowa.gov/docs/iac/rule/567.135.20.pdf" Type="http://schemas.openxmlformats.org/officeDocument/2006/relationships/hyperlink" Id="rId14"/>
    <Relationship TargetMode="External" Target="https://www.legis.iowa.gov/docs/iac/rule/567.135.5.pdf" Type="http://schemas.openxmlformats.org/officeDocument/2006/relationships/hyperlink" Id="rId15"/>
    <Relationship TargetMode="External" Target="https://www.legis.iowa.gov/docs/iac/rule/567.135.5.pdf" Type="http://schemas.openxmlformats.org/officeDocument/2006/relationships/hyperlink" Id="rId16"/>
    <Relationship TargetMode="External" Target="https://www.legis.iowa.gov/docs/iac/rule/567.135.5.pdf" Type="http://schemas.openxmlformats.org/officeDocument/2006/relationships/hyperlink" Id="rId17"/>
    <Relationship TargetMode="External" Target="https://www.legis.iowa.gov/docs/iac/rule/567.135.5.pdf" Type="http://schemas.openxmlformats.org/officeDocument/2006/relationships/hyperlink" Id="rId18"/>
    <Relationship TargetMode="External" Target="https://www.legis.iowa.gov/docs/iac/rule/567.135.5.pdf" Type="http://schemas.openxmlformats.org/officeDocument/2006/relationships/hyperlink" Id="rId19"/>
    <Relationship TargetMode="External" Target="https://www.legis.iowa.gov/docs/iac/rule/567.135.5.pdf" Type="http://schemas.openxmlformats.org/officeDocument/2006/relationships/hyperlink" Id="rId20"/>
    <Relationship TargetMode="External" Target="https://www.legis.iowa.gov/docs/iac/rule/567.135.5.pdf" Type="http://schemas.openxmlformats.org/officeDocument/2006/relationships/hyperlink" Id="rId21"/>
    <Relationship TargetMode="External" Target="https://www.legis.iowa.gov/docs/iac/rule/567.135.5.pdf" Type="http://schemas.openxmlformats.org/officeDocument/2006/relationships/hyperlink" Id="rId22"/>
    <Relationship TargetMode="External" Target="https://www.legis.iowa.gov/docs/iac/rule/567.135.5.pdf" Type="http://schemas.openxmlformats.org/officeDocument/2006/relationships/hyperlink" Id="rId23"/>
    <Relationship TargetMode="External" Target="https://www.legis.iowa.gov/docs/iac/rule/567.135.5.pdf" Type="http://schemas.openxmlformats.org/officeDocument/2006/relationships/hyperlink" Id="rId24"/>
    <Relationship TargetMode="External" Target="https://www.legis.iowa.gov/docs/iac/rule/567.135.5.pdf" Type="http://schemas.openxmlformats.org/officeDocument/2006/relationships/hyperlink" Id="rId25"/>
    <Relationship TargetMode="External" Target="https://www.legis.iowa.gov/docs/iac/rule/567.135.5.pdf" Type="http://schemas.openxmlformats.org/officeDocument/2006/relationships/hyperlink" Id="rId26"/>
    <Relationship TargetMode="External" Target="https://www.legis.iowa.gov/docs/iac/rule/567.135.5.pdf" Type="http://schemas.openxmlformats.org/officeDocument/2006/relationships/hyperlink" Id="rId27"/>
    <Relationship TargetMode="External" Target="https://www.legis.iowa.gov/docs/iac/rule/567.135.5.pdf" Type="http://schemas.openxmlformats.org/officeDocument/2006/relationships/hyperlink" Id="rId28"/>
    <Relationship TargetMode="External" Target="https://www.legis.iowa.gov/docs/iac/rule/567.135.5.pdf" Type="http://schemas.openxmlformats.org/officeDocument/2006/relationships/hyperlink" Id="rId29"/>
    <Relationship TargetMode="External" Target="https://www.legis.iowa.gov/docs/iac/rule/567.135.5.pdf" Type="http://schemas.openxmlformats.org/officeDocument/2006/relationships/hyperlink" Id="rId30"/>
    <Relationship TargetMode="External" Target="https://www.legis.iowa.gov/docs/iac/rule/567.135.5.pdf" Type="http://schemas.openxmlformats.org/officeDocument/2006/relationships/hyperlink" Id="rId31"/>
    <Relationship TargetMode="External" Target="https://www.legis.iowa.gov/docs/iac/rule/567.135.5.pdf" Type="http://schemas.openxmlformats.org/officeDocument/2006/relationships/hyperlink" Id="rId32"/>
    <Relationship TargetMode="External" Target="https://www.legis.iowa.gov/docs/iac/rule/567.135.5.pdf" Type="http://schemas.openxmlformats.org/officeDocument/2006/relationships/hyperlink" Id="rId33"/>
    <Relationship TargetMode="External" Target="https://www.legis.iowa.gov/docs/iac/rule/567.135.6.pdf" Type="http://schemas.openxmlformats.org/officeDocument/2006/relationships/hyperlink" Id="rId34"/>
    <Relationship TargetMode="External" Target="https://www.legis.iowa.gov/docs/iac/rule/567.135.5.pdf" Type="http://schemas.openxmlformats.org/officeDocument/2006/relationships/hyperlink" Id="rId35"/>
    <Relationship TargetMode="External" Target="https://www.legis.iowa.gov/docs/iac/rule/567.135.5.pdf" Type="http://schemas.openxmlformats.org/officeDocument/2006/relationships/hyperlink" Id="rId36"/>
    <Relationship TargetMode="External" Target="https://www.legis.iowa.gov/docs/iac/rule/567.135.5.pdf" Type="http://schemas.openxmlformats.org/officeDocument/2006/relationships/hyperlink" Id="rId37"/>
    <Relationship TargetMode="External" Target="https://www.legis.iowa.gov/docs/iac/rule/567.135.5.pdf" Type="http://schemas.openxmlformats.org/officeDocument/2006/relationships/hyperlink" Id="rId38"/>
    <Relationship TargetMode="External" Target="https://www.legis.iowa.gov/docs/iac/rule/567.135.6.pdf" Type="http://schemas.openxmlformats.org/officeDocument/2006/relationships/hyperlink" Id="rId39"/>
    <Relationship TargetMode="External" Target="https://www.legis.iowa.gov/docs/iac/rule/567.135.5.pdf" Type="http://schemas.openxmlformats.org/officeDocument/2006/relationships/hyperlink" Id="rId40"/>
    <Relationship TargetMode="External" Target="https://www.legis.iowa.gov/docs/iac/rule/567.135.5.pdf" Type="http://schemas.openxmlformats.org/officeDocument/2006/relationships/hyperlink" Id="rId41"/>
    <Relationship TargetMode="External" Target="https://www.legis.iowa.gov/docs/iac/rule/567.135.5.pdf" Type="http://schemas.openxmlformats.org/officeDocument/2006/relationships/hyperlink" Id="rId42"/>
    <Relationship TargetMode="External" Target="https://www.legis.iowa.gov/docs/iac/rule/567.135.5.pdf" Type="http://schemas.openxmlformats.org/officeDocument/2006/relationships/hyperlink" Id="rId43"/>
    <Relationship TargetMode="External" Target="https://www.legis.iowa.gov/docs/iac/rule/567.135.5.pdf" Type="http://schemas.openxmlformats.org/officeDocument/2006/relationships/hyperlink" Id="rId44"/>
    <Relationship TargetMode="External" Target="https://www.legis.iowa.gov/docs/iac/rule/567.135.4.pdf" Type="http://schemas.openxmlformats.org/officeDocument/2006/relationships/hyperlink" Id="rId45"/>
    <Relationship TargetMode="External" Target="https://www.legis.iowa.gov/docs/iac/rule/567.135.5.pdf" Type="http://schemas.openxmlformats.org/officeDocument/2006/relationships/hyperlink" Id="rId46"/>
    <Relationship TargetMode="External" Target="https://www.legis.iowa.gov/docs/iac/rule/567.135.5.pdf" Type="http://schemas.openxmlformats.org/officeDocument/2006/relationships/hyperlink" Id="rId47"/>
    <Relationship TargetMode="External" Target="https://www.legis.iowa.gov/docs/iac/rule/567.135.5.pdf" Type="http://schemas.openxmlformats.org/officeDocument/2006/relationships/hyperlink" Id="rId48"/>
    <Relationship TargetMode="External" Target="https://www.legis.iowa.gov/docs/iac/rule/567.135.5.pdf" Type="http://schemas.openxmlformats.org/officeDocument/2006/relationships/hyperlink" Id="rId49"/>
    <Relationship TargetMode="External" Target="https://www.legis.iowa.gov/docs/iac/rule/567.135.5.pdf" Type="http://schemas.openxmlformats.org/officeDocument/2006/relationships/hyperlink" Id="rId50"/>
    <Relationship TargetMode="External" Target="https://www.legis.iowa.gov/docs/iac/rule/567.135.20.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