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567—134.8</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134.8(1)</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Applications for renewal must be submitted on a form provided by the department and no later than 30 days prior to the expiration date. If a certificate holder fails to renew the certification by the expiration date, the department may grant a grace period during which the applicant may submit the application and payment of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134.8(2)</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application shall be accompanied by a $200 renewal fee. Company renewal applications will include proof of liability insurance as required under </w:t>
      </w:r>
      <w:hyperlink r:id="rId4">
        <w:r>
          <w:rPr>
            <w:rStyle w:val="Hyperlink"/>
            <w:rFonts w:ascii="Times New Roman" w:hAnsi="Times New Roman"/>
            <w:b w:val="false"/>
            <w:i w:val="false"/>
            <w:color w:val="000000"/>
            <w:sz w:val="22"/>
          </w:rPr>
          <w:t>567—134.5</w:t>
        </w:r>
      </w:hyperlink>
      <w:r>
        <w:rPr>
          <w:rFonts w:ascii="Times New Roman" w:hAnsi="Times New Roman"/>
          <w:b w:val="false"/>
          <w:i w:val="false"/>
          <w:color w:val="000000"/>
          <w:sz w:val="22"/>
        </w:rPr>
        <w:t>(455B). Applications received after the December 1 deadline will be accepted with an additional $50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 eligible for renewal, an individual certificate holder shall fulfill all continuing education requirements, along with any other requirements set forth in each certification classification rule in this chapter. The department will consider all past disciplinary actions against the certificate holder when evaluating renewal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Individual certificate holders must complete continuing education requirements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Groundwater professionals must complete 12 hours of continuing education every two years in the areas relating to underground storage tank contamination assessment and corrective action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Cathodic protection testers must complete continuing education sufficient to maintain AMPP (NACE) or STI cathodic protection certification or department-approved equivalent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certificate holders must complete eight hours of department-approved continuing education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completion of continuing education must be submitted to the department no later than the date of each renewal application. The department may limit the number of hours granted for similar courses during a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individual’s first certification period’s continuing education requirements can be waived. Continuing education hours cannot be carried forward to the next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Courses other than those currently approved by the department may be submitted to the department for consideration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4.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