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567—134.17</w:t>
      </w:r>
      <w:r>
        <w:rPr>
          <w:rFonts w:ascii="Times New Roman" w:hAnsi="Times New Roman"/>
          <w:b/>
          <w:i w:val="false"/>
          <w:color w:val="000000"/>
          <w:sz w:val="22"/>
        </w:rPr>
        <w:t xml:space="preserve">(455B) </w:t>
      </w:r>
      <w:r>
        <w:rPr>
          <w:rFonts w:ascii="Times New Roman" w:hAnsi="Times New Roman"/>
          <w:b/>
          <w:i w:val="false"/>
          <w:color w:val="000000"/>
          <w:sz w:val="22"/>
        </w:rPr>
        <w:t xml:space="preserve">Duty to report. </w:t>
      </w:r>
      <w:r>
        <w:rPr>
          <w:rFonts w:ascii="Times New Roman" w:hAnsi="Times New Roman"/>
          <w:b w:val="false"/>
          <w:i w:val="false"/>
          <w:color w:val="000000"/>
          <w:sz w:val="22"/>
        </w:rPr>
        <w:t xml:space="preserve">Any individual or company certified as a compliance inspector, installer, installation inspector, tester, liner, or remover shall timely report suspected and confirmed releases within 24 hours of discovery (6 hours if a hazardous condition exists) as described in </w:t>
      </w:r>
      <w:hyperlink r:id="rId4">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to the owner and operator. The certificate holder shall recommend to the owner and operator any release confirmation actions or other investigatory and response actions that in the certificate holder’s judgment would be consistent with the requirements of </w:t>
      </w:r>
      <w:hyperlink r:id="rId5">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The certificate holder shall report to the department within seven days of discovering a confirmed release. The certificate holder is not responsible for reporting a suspected release as described in </w:t>
      </w:r>
      <w:hyperlink r:id="rId6">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(455B) directly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35.6.pdf" Type="http://schemas.openxmlformats.org/officeDocument/2006/relationships/hyperlink" Id="rId4"/>
    <Relationship TargetMode="External" Target="https://www.legis.iowa.gov/docs/iac/rule/567.135.6.pdf" Type="http://schemas.openxmlformats.org/officeDocument/2006/relationships/hyperlink" Id="rId5"/>
    <Relationship TargetMode="External" Target="https://www.legis.iowa.gov/docs/iac/rule/567.135.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