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567—134.14</w:t>
      </w:r>
      <w:r>
        <w:rPr>
          <w:rFonts w:ascii="Times New Roman" w:hAnsi="Times New Roman"/>
          <w:b/>
          <w:i w:val="false"/>
          <w:color w:val="000000"/>
          <w:sz w:val="22"/>
        </w:rPr>
        <w:t xml:space="preserve">(455B) </w:t>
      </w:r>
      <w:r>
        <w:rPr>
          <w:rFonts w:ascii="Times New Roman" w:hAnsi="Times New Roman"/>
          <w:b/>
          <w:i w:val="false"/>
          <w:color w:val="000000"/>
          <w:sz w:val="22"/>
        </w:rPr>
        <w:t xml:space="preserve">UST installation inspector certification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134.14(1)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r>
        <w:rPr>
          <w:rFonts w:ascii="Times New Roman" w:hAnsi="Times New Roman"/>
          <w:b w:val="false"/>
          <w:i w:val="false"/>
          <w:color w:val="000000"/>
          <w:sz w:val="22"/>
        </w:rPr>
        <w:t xml:space="preserve">A person inspecting the installation of any UST system shall be certified as an installation inspector. In addition to the certification requirements listed under </w:t>
      </w:r>
      <w:hyperlink r:id="rId4">
        <w:r>
          <w:rPr>
            <w:rStyle w:val="Hyperlink"/>
            <w:rFonts w:ascii="Times New Roman" w:hAnsi="Times New Roman"/>
            <w:b w:val="false"/>
            <w:i w:val="false"/>
            <w:color w:val="000000"/>
            <w:sz w:val="22"/>
          </w:rPr>
          <w:t>567—134.6</w:t>
        </w:r>
      </w:hyperlink>
      <w:r>
        <w:rPr>
          <w:rFonts w:ascii="Times New Roman" w:hAnsi="Times New Roman"/>
          <w:b w:val="false"/>
          <w:i w:val="false"/>
          <w:color w:val="000000"/>
          <w:sz w:val="22"/>
        </w:rPr>
        <w:t>(455B), an installation inspector shall provide documentation of at least two years of relevant experience and documentation of current manufacturer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134.14(2)</w:t>
      </w:r>
      <w:r>
        <w:rPr>
          <w:rFonts w:ascii="Times New Roman" w:hAnsi="Times New Roman"/>
          <w:b w:val="false"/>
          <w:i w:val="false"/>
          <w:color w:val="000000"/>
          <w:sz w:val="22"/>
        </w:rPr>
        <w:t> </w:t>
      </w:r>
      <w:r>
        <w:rPr>
          <w:rFonts w:ascii="Times New Roman" w:hAnsi="Times New Roman"/>
          <w:b w:val="false"/>
          <w:i/>
          <w:color w:val="000000"/>
          <w:sz w:val="22"/>
        </w:rPr>
        <w:t xml:space="preserve">Renewal qualifications. </w:t>
      </w:r>
      <w:r>
        <w:rPr>
          <w:rFonts w:ascii="Times New Roman" w:hAnsi="Times New Roman"/>
          <w:b w:val="false"/>
          <w:i w:val="false"/>
          <w:color w:val="000000"/>
          <w:sz w:val="22"/>
        </w:rPr>
        <w:t xml:space="preserve">To be eligible for certification renewal, an installation inspector shall fulfill the department’s continuing education requirements in </w:t>
      </w:r>
      <w:hyperlink r:id="rId5">
        <w:r>
          <w:rPr>
            <w:rStyle w:val="Hyperlink"/>
            <w:rFonts w:ascii="Times New Roman" w:hAnsi="Times New Roman"/>
            <w:b w:val="false"/>
            <w:i w:val="false"/>
            <w:color w:val="000000"/>
            <w:sz w:val="22"/>
          </w:rPr>
          <w:t>567—134.8</w:t>
        </w:r>
      </w:hyperlink>
      <w:r>
        <w:rPr>
          <w:rFonts w:ascii="Times New Roman" w:hAnsi="Times New Roman"/>
          <w:b w:val="false"/>
          <w:i w:val="false"/>
          <w:color w:val="000000"/>
          <w:sz w:val="22"/>
        </w:rPr>
        <w:t>(455B) and shall maintain manufacturer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134.14(3)</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the inspection report must be submitted within 14 days after the inspection is complete. Both the inspection form and DNR Form 148 must be received by the department before the UST system can be activated.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installation inspector shall be present on site, shall visually observe all inspections, and shall be able to attest to the results. A video or other recording device showing the work completed by the installer shall not be used, nor shall it be an acceptable method of providing independent inspection of the work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Inspections are required when concrete is cut or excavation is required that could affect the integrity or operation of the UST system or when a component that routinely contains product is installed, replaced, or repaired. Inspections shall occur when the component is uncovered and replaced or repaired and during testing when required (i.e., piping replacement or repair) but before operation recommences.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inspection shall occur before the tanks or piping are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inspection shall occur before the covering of tank or piping when all tanks and piping are exposed. The inspector shall witness testing of the primary and secondary piping and testing of the secondary containment, including sumps, UDC, and secondary containment leak detection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final inspection shall occur when all components are operational and the system has been covered but before actual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Whenever secondary containment (such as sumps or UDC) is installed, at least one inspection is required after the equipment is installed and before the system is backfilled.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Replacing, repairing, or installing the following does not require an inspection: drop tubes, overfill devices, spill buckets, ATG systems, dispensers, submersible turbine pumps, automatic line leak detectors, internal lining and periodic inspections or lining repair, cathodic protection systems, interstitial sensors, flex connectors, and line and tank tightness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Prework notification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certified company/individual hired by an owner/operator to perform work shall notify the owner’s/operator’s certified installation inspector of choice prior to commencing work. Additionally, the owner/operator is responsible for supplying the name of the installation inspector if it is not a governmental entity to any state or local agency with rules affecting installations or upgrades.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prework notice given to the installation inspector shall include,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Description of the work planned.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certified individual responsible for the work to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schedule of the work to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copy of the UST notification of intent to install form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installation inspector shall review the work plan, and any required changes by the installation inspector must be submitted to the company/individual prior to the beginning of the described work. An inspection schedule must be agreed upon before work commences. Changes to the work schedule, including the inspection schedule, because of weather or unforeseen jobsite conditions shall be agreed upon as soon as the extenuating circumstances are recognized.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Preinstallation and installation checklist.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certified company/individual performing the work shall submit to both the installation inspector and the department a notification of intent to install form 30 days prior to an installation or upgrade.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Installation inspectors are required to use the department’s installation inspection checklist. The installation inspection checklist must be submitted within 14 days following the tank installation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134.14(4)</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 xml:space="preserve">In addition to the conflict-of-interest provisions outlined in </w:t>
      </w:r>
      <w:hyperlink r:id="rId6">
        <w:r>
          <w:rPr>
            <w:rStyle w:val="Hyperlink"/>
            <w:rFonts w:ascii="Times New Roman" w:hAnsi="Times New Roman"/>
            <w:b w:val="false"/>
            <w:i w:val="false"/>
            <w:color w:val="000000"/>
            <w:sz w:val="22"/>
          </w:rPr>
          <w:t>567—134.16</w:t>
        </w:r>
      </w:hyperlink>
      <w:r>
        <w:rPr>
          <w:rFonts w:ascii="Times New Roman" w:hAnsi="Times New Roman"/>
          <w:b w:val="false"/>
          <w:i w:val="false"/>
          <w:color w:val="000000"/>
          <w:sz w:val="22"/>
        </w:rPr>
        <w:t>(455B), the department may require the owner/operator to seek alternative inspection services for any reason deemed prudent to ensure quality installations.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134.14(5)</w:t>
      </w:r>
      <w:r>
        <w:rPr>
          <w:rFonts w:ascii="Times New Roman" w:hAnsi="Times New Roman"/>
          <w:b w:val="false"/>
          <w:i w:val="false"/>
          <w:color w:val="000000"/>
          <w:sz w:val="22"/>
        </w:rPr>
        <w:t> </w:t>
      </w:r>
      <w:r>
        <w:rPr>
          <w:rFonts w:ascii="Times New Roman" w:hAnsi="Times New Roman"/>
          <w:b w:val="false"/>
          <w:i/>
          <w:color w:val="000000"/>
          <w:sz w:val="22"/>
        </w:rPr>
        <w:t xml:space="preserve">Miscellaneous requirement. </w:t>
      </w:r>
      <w:r>
        <w:rPr>
          <w:rFonts w:ascii="Times New Roman" w:hAnsi="Times New Roman"/>
          <w:b w:val="false"/>
          <w:i w:val="false"/>
          <w:color w:val="000000"/>
          <w:sz w:val="22"/>
        </w:rPr>
        <w:t>An installation inspector has the right to postpone work or to stop work on a job if standards as outlined in this chapter are not followed by the installer. Furthermore, once an installation inspector has been placed on a job, that installation inspector cannot be replaced without the department’s approval. Installation inspectors must verify that any local permit and notice requirements are in place.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0490D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34.6.pdf" Type="http://schemas.openxmlformats.org/officeDocument/2006/relationships/hyperlink" Id="rId4"/>
    <Relationship TargetMode="External" Target="https://www.legis.iowa.gov/docs/iac/rule/567.134.8.pdf" Type="http://schemas.openxmlformats.org/officeDocument/2006/relationships/hyperlink" Id="rId5"/>
    <Relationship TargetMode="External" Target="https://www.legis.iowa.gov/docs/iac/rule/567.134.16.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