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567—109.8</w:t>
      </w:r>
      <w:r>
        <w:rPr>
          <w:rFonts w:ascii="Times New Roman" w:hAnsi="Times New Roman"/>
          <w:b/>
          <w:i w:val="false"/>
          <w:color w:val="000000"/>
          <w:sz w:val="22"/>
        </w:rPr>
        <w:t xml:space="preserve">(455E,455J) </w:t>
      </w:r>
      <w:r>
        <w:rPr>
          <w:rFonts w:ascii="Times New Roman" w:hAnsi="Times New Roman"/>
          <w:b/>
          <w:i w:val="false"/>
          <w:color w:val="000000"/>
          <w:sz w:val="22"/>
        </w:rPr>
        <w:t xml:space="preserve">Environmental management system program. </w:t>
      </w:r>
      <w:r>
        <w:rPr>
          <w:rFonts w:ascii="Times New Roman" w:hAnsi="Times New Roman"/>
          <w:b w:val="false"/>
          <w:i w:val="false"/>
          <w:color w:val="000000"/>
          <w:sz w:val="22"/>
        </w:rPr>
        <w:t>Financial assistance awarded under the environmental management system program is to support projects that pursue continuous improvement by mitigating the environmental impacts of solid waste disposal.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109.8(1)</w:t>
      </w:r>
      <w:r>
        <w:rPr>
          <w:rFonts w:ascii="Times New Roman" w:hAnsi="Times New Roman"/>
          <w:b w:val="false"/>
          <w:i w:val="false"/>
          <w:color w:val="000000"/>
          <w:sz w:val="22"/>
        </w:rPr>
        <w:t> </w:t>
      </w:r>
      <w:r>
        <w:rPr>
          <w:rFonts w:ascii="Times New Roman" w:hAnsi="Times New Roman"/>
          <w:b w:val="false"/>
          <w:i/>
          <w:color w:val="000000"/>
          <w:sz w:val="22"/>
        </w:rPr>
        <w:t xml:space="preserve">Eligible applicants. </w:t>
      </w:r>
      <w:r>
        <w:rPr>
          <w:rFonts w:ascii="Times New Roman" w:hAnsi="Times New Roman"/>
          <w:b w:val="false"/>
          <w:i w:val="false"/>
          <w:color w:val="000000"/>
          <w:sz w:val="22"/>
        </w:rPr>
        <w:t>Any solid waste planning or service area designated as an environmental management system is eligible to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109.8(2)</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projects. </w:t>
      </w:r>
      <w:r>
        <w:rPr>
          <w:rFonts w:ascii="Times New Roman" w:hAnsi="Times New Roman"/>
          <w:b w:val="false"/>
          <w:i w:val="false"/>
          <w:color w:val="000000"/>
          <w:sz w:val="22"/>
        </w:rPr>
        <w:t>The department may provide financial assistance to applicants for projects that pursue continuous improvement in organics waste management, hazardous household materials collection, water quality improvement, greenhouse gas reduction, recycling services, or environmental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0488D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