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567—105.4</w:t>
      </w:r>
      <w:r>
        <w:rPr>
          <w:rFonts w:ascii="Times New Roman" w:hAnsi="Times New Roman"/>
          <w:b/>
          <w:i w:val="false"/>
          <w:color w:val="000000"/>
          <w:sz w:val="22"/>
        </w:rPr>
        <w:t xml:space="preserve">(455B) </w:t>
      </w:r>
      <w:r>
        <w:rPr>
          <w:rFonts w:ascii="Times New Roman" w:hAnsi="Times New Roman"/>
          <w:b/>
          <w:i w:val="false"/>
          <w:color w:val="000000"/>
          <w:sz w:val="22"/>
        </w:rPr>
        <w:t xml:space="preserve">Exemptions to reporting requirements. </w:t>
      </w:r>
      <w:r>
        <w:rPr>
          <w:rFonts w:ascii="Times New Roman" w:hAnsi="Times New Roman"/>
          <w:b w:val="false"/>
          <w:i w:val="false"/>
          <w:color w:val="000000"/>
          <w:sz w:val="22"/>
        </w:rPr>
        <w:t xml:space="preserve">Spills of hazardous substances are exempt from </w:t>
      </w:r>
      <w:hyperlink r:id="rId4">
        <w:r>
          <w:rPr>
            <w:rStyle w:val="Hyperlink"/>
            <w:rFonts w:ascii="Times New Roman" w:hAnsi="Times New Roman"/>
            <w:b w:val="false"/>
            <w:i w:val="false"/>
            <w:color w:val="000000"/>
            <w:sz w:val="22"/>
          </w:rPr>
          <w:t>567—105.5</w:t>
        </w:r>
      </w:hyperlink>
      <w:r>
        <w:rPr>
          <w:rFonts w:ascii="Times New Roman" w:hAnsi="Times New Roman"/>
          <w:b w:val="false"/>
          <w:i w:val="false"/>
          <w:color w:val="000000"/>
          <w:sz w:val="22"/>
        </w:rPr>
        <w:t>(455B) if all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105.4(1)</w:t>
      </w:r>
      <w:r>
        <w:rPr>
          <w:rFonts w:ascii="Times New Roman" w:hAnsi="Times New Roman"/>
          <w:b w:val="false"/>
          <w:i w:val="false"/>
          <w:color w:val="000000"/>
          <w:sz w:val="22"/>
        </w:rPr>
        <w:t> </w:t>
      </w:r>
      <w:r>
        <w:rPr>
          <w:rFonts w:ascii="Times New Roman" w:hAnsi="Times New Roman"/>
          <w:b w:val="false"/>
          <w:i w:val="false"/>
          <w:color w:val="000000"/>
          <w:sz w:val="22"/>
        </w:rPr>
        <w:t>The spilled hazardous substance is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Less than 25 gallons of petroleum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Less than 100 pounds of anhydrous ammonia.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105.4(2)</w:t>
      </w:r>
      <w:r>
        <w:rPr>
          <w:rFonts w:ascii="Times New Roman" w:hAnsi="Times New Roman"/>
          <w:b w:val="false"/>
          <w:i w:val="false"/>
          <w:color w:val="000000"/>
          <w:sz w:val="22"/>
        </w:rPr>
        <w:t> </w:t>
      </w:r>
      <w:r>
        <w:rPr>
          <w:rFonts w:ascii="Times New Roman" w:hAnsi="Times New Roman"/>
          <w:b w:val="false"/>
          <w:i w:val="false"/>
          <w:color w:val="000000"/>
          <w:sz w:val="22"/>
        </w:rPr>
        <w:t>The spilled hazardous substance will not pose an actual or potential threat to waters of the state, groundwater, water wells, stormwater, tile lines, or ambient air quality if cleaned up within 24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105.4(3)</w:t>
      </w:r>
      <w:r>
        <w:rPr>
          <w:rFonts w:ascii="Times New Roman" w:hAnsi="Times New Roman"/>
          <w:b w:val="false"/>
          <w:i w:val="false"/>
          <w:color w:val="000000"/>
          <w:sz w:val="22"/>
        </w:rPr>
        <w:t> </w:t>
      </w:r>
      <w:r>
        <w:rPr>
          <w:rFonts w:ascii="Times New Roman" w:hAnsi="Times New Roman"/>
          <w:b w:val="false"/>
          <w:i w:val="false"/>
          <w:color w:val="000000"/>
          <w:sz w:val="22"/>
        </w:rPr>
        <w:t>The spilled hazardous substance is cleaned up within 24 hours of the spill.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105.4(4)</w:t>
      </w:r>
      <w:r>
        <w:rPr>
          <w:rFonts w:ascii="Times New Roman" w:hAnsi="Times New Roman"/>
          <w:b w:val="false"/>
          <w:i w:val="false"/>
          <w:color w:val="000000"/>
          <w:sz w:val="22"/>
        </w:rPr>
        <w:t> </w:t>
      </w:r>
      <w:r>
        <w:rPr>
          <w:rFonts w:ascii="Times New Roman" w:hAnsi="Times New Roman"/>
          <w:b w:val="false"/>
          <w:i w:val="false"/>
          <w:color w:val="000000"/>
          <w:sz w:val="22"/>
        </w:rPr>
        <w:t>The spilled hazardous substance is not an ongoing or repeated spill by the same responsible party, in the same area, within the last 90 days.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0486D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5.5.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