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Fees for disposal of solid waste at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w:t>
      </w:r>
      <w:r>
        <w:rPr>
          <w:rFonts w:ascii="Times New Roman" w:hAnsi="Times New Roman"/>
          <w:b w:val="false"/>
          <w:i w:val="false"/>
          <w:color w:val="000000"/>
          <w:sz w:val="22"/>
        </w:rPr>
        <w:t> </w:t>
      </w:r>
      <w:r>
        <w:rPr>
          <w:rFonts w:ascii="Times New Roman" w:hAnsi="Times New Roman"/>
          <w:b w:val="false"/>
          <w:i/>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the department has the authority to collect fees for the disposal of solid waste at sanitary landfills. All tonnage fees received by the department under this rule shall be deposited in the solid waste account of the groundwater protection fund created under Iowa Code section </w:t>
      </w:r>
      <w:hyperlink r:id="rId5">
        <w:r>
          <w:rPr>
            <w:rStyle w:val="Hyperlink"/>
            <w:rFonts w:ascii="Times New Roman" w:hAnsi="Times New Roman"/>
            <w:b w:val="false"/>
            <w:i w:val="false"/>
            <w:color w:val="000000"/>
            <w:sz w:val="22"/>
          </w:rPr>
          <w:t>455E.11(1)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provide an orderly and efficient process for the assessment and collection of fees for the disposal of solid waste at a sanitary landfill. This rule clarifies the applicability of the fees and sets forth a fee schedule, means of filing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Except as provided in </w:t>
      </w:r>
      <w:hyperlink r:id="rId6">
        <w:r>
          <w:rPr>
            <w:rStyle w:val="Hyperlink"/>
            <w:rFonts w:ascii="Times New Roman" w:hAnsi="Times New Roman"/>
            <w:b w:val="false"/>
            <w:i w:val="false"/>
            <w:color w:val="000000"/>
            <w:sz w:val="22"/>
          </w:rPr>
          <w:t>104.8(2)</w:t>
        </w:r>
      </w:hyperlink>
      <w:r>
        <w:rPr>
          <w:rFonts w:ascii="Times New Roman" w:hAnsi="Times New Roman"/>
          <w:b w:val="false"/>
          <w:i w:val="false"/>
          <w:color w:val="000000"/>
          <w:sz w:val="22"/>
        </w:rPr>
        <w:t>, operators of all sanitary landfills located within Iowa and subject to the permitting requirements of the department shall pay a fee for each ton of solid waste disposed of in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Fees do not apply to wastes that will not be buried at a sanitary landfill if such material is salvaged or recycled in accordance with the provisions of the landfill permit.</w:t>
      </w:r>
    </w:p>
    <w:p>
      <w:pPr>
        <w:spacing w:before="0" w:after="0"/>
        <w:ind w:left="120"/>
        <w:jc w:val="both"/>
      </w:pPr>
      <w:r>
        <w:rPr>
          <w:rFonts w:ascii="Times New Roman" w:hAnsi="Times New Roman"/>
          <w:b/>
          <w:i w:val="false"/>
          <w:color w:val="000000"/>
          <w:sz w:val="22"/>
        </w:rPr>
        <w:t>104.8(3)</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base tonnage fee is $4.25 per ton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statewide goal progress average is 36 percent, as determined by the department on July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department notifies a planning agency or municipal solid waste sanitary disposal project(s) that the planning area has either failed to meet the 25 percent goal or has met or exceeded the 25 percent goal, the 36 percent statewide average or the 50 percent goal, all municipal solid waste sanitary disposal projects within that planning area that are required to remit state tonnage fees shall collect, remit and retain tonnage fees according to Table 1 in this subrule, starting with the next scheduled fee payment.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solid waste planning or service area designated as an environmental management system pursuant to Iowa Code section </w:t>
      </w:r>
      <w:hyperlink r:id="rId7">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shall qualify, pursuant to Iowa Code section </w:t>
      </w:r>
      <w:hyperlink r:id="rId8">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 for a reduced tonnage fee of $3.65 per ton, of which $2.10 shall be remitted to the department.</w:t>
      </w:r>
    </w:p>
    <w:p>
      <w:pPr>
        <w:spacing w:before="0" w:after="0"/>
        <w:ind w:left="120"/>
        <w:jc w:val="both"/>
      </w:pPr>
      <w:r>
        <w:rPr>
          <w:rFonts w:ascii="Times New Roman" w:hAnsi="Times New Roman"/>
          <w:b w:val="false"/>
          <w:i w:val="false"/>
          <w:color w:val="000000"/>
          <w:sz w:val="22"/>
        </w:rPr>
        <w:t>Table 1 sets forth the solid waste tonnage fee schedule.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8640"/>
        <w:gridCol w:w="0"/>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Table 1</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with less than 25% diversion level:</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$4.75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under the state average, and under 50%: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360"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over the state average and under 50%, and planning or service areas designated as an environmental management system:</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28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$1.55 per ton ($1.05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50% diversion: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$1.95 per ton to the department</w:t>
            </w:r>
          </w:p>
        </w:tc>
      </w:tr>
      <w:tr>
        <w:trPr>
          <w:trHeight w:val="360" w:hRule="atLeast"/>
        </w:trPr>
        <w:tc>
          <w:tcPr>
            <w:tcW w:w="192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$1.30 per ton ($0.80 per ton for implementing planning, $0.50 per ton for environmental protection, comprehensive plan development and implementation)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Retained tonnage fees collected pursuant to this subrule shall be approved by the department and used for implementation of programs and services designed to satisfy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tonnage fees, sanitary landfills shall utilize scales and shall base the fee assessment on the net scale weight of solid wastes disposed of at the landfill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special conditions existing at a sanitary landfill make it impractical to use the landfill’s scales to determine waste tonnages, the landfill may propose for department review and approval an alternate method for determining the weight of disposed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104.8(4)</w:t>
      </w:r>
      <w:r>
        <w:rPr>
          <w:rFonts w:ascii="Times New Roman" w:hAnsi="Times New Roman"/>
          <w:b w:val="false"/>
          <w:i w:val="false"/>
          <w:color w:val="000000"/>
          <w:sz w:val="22"/>
        </w:rPr>
        <w:t> </w:t>
      </w:r>
      <w:r>
        <w:rPr>
          <w:rFonts w:ascii="Times New Roman" w:hAnsi="Times New Roman"/>
          <w:b w:val="false"/>
          <w:i/>
          <w:color w:val="000000"/>
          <w:sz w:val="22"/>
        </w:rPr>
        <w:t xml:space="preserve">Form, manner, time and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Any person to whom or entity to which this rule applies shall submit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Manner, time and place. </w:t>
      </w:r>
      <w:r>
        <w:rPr>
          <w:rFonts w:ascii="Times New Roman" w:hAnsi="Times New Roman"/>
          <w:b w:val="false"/>
          <w:i w:val="false"/>
          <w:color w:val="000000"/>
          <w:sz w:val="22"/>
        </w:rPr>
        <w:t xml:space="preserve">Fees are to be paid on a quarterly basis. Sanitary landfills serving more than one planning area, as expressed in Iowa Code section </w:t>
      </w:r>
      <w:hyperlink r:id="rId9">
        <w:r>
          <w:rPr>
            <w:rStyle w:val="Hyperlink"/>
            <w:rFonts w:ascii="Times New Roman" w:hAnsi="Times New Roman"/>
            <w:b w:val="false"/>
            <w:i w:val="false"/>
            <w:color w:val="000000"/>
            <w:sz w:val="22"/>
          </w:rPr>
          <w:t>455B.306(1)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455B.306(2)</w:t>
        </w:r>
      </w:hyperlink>
      <w:r>
        <w:rPr>
          <w:rFonts w:ascii="Times New Roman" w:hAnsi="Times New Roman"/>
          <w:b w:val="false"/>
          <w:i w:val="false"/>
          <w:color w:val="000000"/>
          <w:sz w:val="22"/>
        </w:rPr>
        <w:t>, shall submit separate Quarterly Solid Waste Fee Schedule and Retained Fees Reports for each planning area. The fees and report on retained fees will be due January 1, April 1, July 1, and October 1 for the quarters ending September 30, December 31, March 31, and June 30, respectively. The completed form shall be submitted with the appropriate fees to Budget and Finance Bureau, Department of Natural Resources,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Operating records. </w:t>
      </w:r>
      <w:r>
        <w:rPr>
          <w:rFonts w:ascii="Times New Roman" w:hAnsi="Times New Roman"/>
          <w:b w:val="false"/>
          <w:i w:val="false"/>
          <w:color w:val="000000"/>
          <w:sz w:val="22"/>
        </w:rPr>
        <w:t xml:space="preserve">Those sanitary landfill operators who are subject to the fee assessment requirements of this rule shall maintain adequate records to determine and document the weight of solid waste received at and disposed of in the sanitary landfill during the calendar year. Planning areas entering into an agreement pursuant to Iowa Code section </w:t>
      </w:r>
      <w:hyperlink r:id="rId11">
        <w:r>
          <w:rPr>
            <w:rStyle w:val="Hyperlink"/>
            <w:rFonts w:ascii="Times New Roman" w:hAnsi="Times New Roman"/>
            <w:b w:val="false"/>
            <w:i w:val="false"/>
            <w:color w:val="000000"/>
            <w:sz w:val="22"/>
          </w:rPr>
          <w:t>455B.306(2)</w:t>
        </w:r>
      </w:hyperlink>
      <w:r>
        <w:rPr>
          <w:rFonts w:ascii="Times New Roman" w:hAnsi="Times New Roman"/>
          <w:b w:val="false"/>
          <w:i w:val="false"/>
          <w:color w:val="000000"/>
          <w:sz w:val="22"/>
        </w:rPr>
        <w:t xml:space="preserve"> shall submit documentation to the department, and a planning area receiving the solid waste under such an agreement shall, in addition, submit evidence to the department demonstrating that required retained fees were returned in a timely manner to other planning area(s)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All records used in determining the solid waste fee assessment must be kept for a period of at least three years from the end of the calendar year that the records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All records required under this rule must be furnished upon request and be made available at all reasonable times for inspection to any officer, employee or representative of the department who is duly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104.8(6)</w:t>
      </w:r>
      <w:r>
        <w:rPr>
          <w:rFonts w:ascii="Times New Roman" w:hAnsi="Times New Roman"/>
          <w:b w:val="false"/>
          <w:i w:val="false"/>
          <w:color w:val="000000"/>
          <w:sz w:val="22"/>
        </w:rPr>
        <w:t> </w:t>
      </w:r>
      <w:r>
        <w:rPr>
          <w:rFonts w:ascii="Times New Roman" w:hAnsi="Times New Roman"/>
          <w:b w:val="false"/>
          <w:i/>
          <w:color w:val="000000"/>
          <w:sz w:val="22"/>
        </w:rPr>
        <w:t xml:space="preserve">Failure to pay fees. </w:t>
      </w:r>
      <w:r>
        <w:rPr>
          <w:rFonts w:ascii="Times New Roman" w:hAnsi="Times New Roman"/>
          <w:b w:val="false"/>
          <w:i w:val="false"/>
          <w:color w:val="000000"/>
          <w:sz w:val="22"/>
        </w:rPr>
        <w:t xml:space="preserve">If it is found that a person or entity has failed to pay the fees assessed by this rule, the director shall enforce the collection of the delinquent fees. A person or entity required to pay fees as required by Iowa Code section </w:t>
      </w:r>
      <w:hyperlink r:id="rId12">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pay the fees by the due date shall be assessed a penalty of 2 percent of the quarterly fee due, to be assessed on January 2, April 2, July 2, and October 2, and on a monthly basis on the first day of each month thereafter, until paid. A person or entity required to retain fees as required by Iowa Code section </w:t>
      </w:r>
      <w:hyperlink r:id="rId13">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report the use of the retained fees by the due date shall be assessed a penalty of 2 percent of the retained fees due to the department, with said penalty to be assessed on January 2, April 2, July 2, and October 2, and on a monthly basis on the first day of each month thereafter, until paid. All penalties shall be paid in addition to the fees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10.pdf" Type="http://schemas.openxmlformats.org/officeDocument/2006/relationships/hyperlink" Id="rId4"/>
    <Relationship TargetMode="External" Target="https://www.legis.iowa.gov/docs/ico/chapter/455E.11.pdf" Type="http://schemas.openxmlformats.org/officeDocument/2006/relationships/hyperlink" Id="rId5"/>
    <Relationship TargetMode="External" Target="https://www.legis.iowa.gov/docs/iac/rule/567.104.8.pdf" Type="http://schemas.openxmlformats.org/officeDocument/2006/relationships/hyperlink" Id="rId6"/>
    <Relationship TargetMode="External" Target="https://www.legis.iowa.gov/docs/ico/chapter/455J.7.pdf" Type="http://schemas.openxmlformats.org/officeDocument/2006/relationships/hyperlink" Id="rId7"/>
    <Relationship TargetMode="External" Target="https://www.legis.iowa.gov/docs/ico/chapter/455J.5.pdf" Type="http://schemas.openxmlformats.org/officeDocument/2006/relationships/hyperlink" Id="rId8"/>
    <Relationship TargetMode="External" Target="https://www.legis.iowa.gov/docs/ico/chapter/455B.306.pdf" Type="http://schemas.openxmlformats.org/officeDocument/2006/relationships/hyperlink" Id="rId9"/>
    <Relationship TargetMode="External" Target="https://www.legis.iowa.gov/docs/ico/chapter/455B.306.pdf" Type="http://schemas.openxmlformats.org/officeDocument/2006/relationships/hyperlink" Id="rId10"/>
    <Relationship TargetMode="External" Target="https://www.legis.iowa.gov/docs/ico/chapter/455B.306.pdf" Type="http://schemas.openxmlformats.org/officeDocument/2006/relationships/hyperlink" Id="rId11"/>
    <Relationship TargetMode="External" Target="https://www.legis.iowa.gov/docs/ico/chapter/455B.310.pdf" Type="http://schemas.openxmlformats.org/officeDocument/2006/relationships/hyperlink" Id="rId12"/>
    <Relationship TargetMode="External" Target="https://www.legis.iowa.gov/docs/ico/chapter/455B.310.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