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Forms of comprehensive plan submittals to be filed.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Notwithstanding any of the requirements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there are three forms of comprehensive plan submittals: initial, updates and amendments.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104.6(1)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comprehensive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initial comprehensive plan shall be submitted as determined by the department, including but not limited to when a new planning area is established or a new solid waste landfill or municipal solid waste incinerator is sited. Initial comprehensive plans shall be submitted on a form provided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104.6(2)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Comprehensive plan updates.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comprehensive plan update shall be submitted according to planning cycle due dates established by the department. Comprehensive plan updates shall be submitted on a form provided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104.6(3)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Comprehensive plan amendments.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municipal solid waste sanitary disposal project or city or county requests to be included in a planning area after completion of an initial comprehensive plan or a comprehensive plan update but before the next comprehensive plan update is due, the department may determine that a comprehensive plan amendment may be submitted and approved to fulfill requirements until the beginning of the next planning cycle. Comprehensive plan amendments shall be submitted to the department on a form provided by the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