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567—104.2</w:t>
      </w:r>
      <w:r>
        <w:rPr>
          <w:rFonts w:ascii="Times New Roman" w:hAnsi="Times New Roman"/>
          <w:b/>
          <w:i w:val="false"/>
          <w:color w:val="000000"/>
          <w:sz w:val="22"/>
        </w:rPr>
        <w:t xml:space="preserve">(28E,455B,455D,455J)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following definitions; the definitions in </w:t>
      </w:r>
      <w:hyperlink r:id="rId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the definitions in Iowa Code chapters </w:t>
      </w:r>
      <w:hyperlink r:id="rId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455J</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 compliance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“annual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required submittal to the department that documents an environmental management system’s compliance with the requirements of Iowa Code section </w:t>
      </w:r>
      <w:hyperlink r:id="rId9">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“Solid waste agency”</w:t>
      </w:r>
      <w:r>
        <w:rPr>
          <w:rFonts w:ascii="Times New Roman" w:hAnsi="Times New Roman"/>
          <w:b w:val="false"/>
          <w:i w:val="false"/>
          <w:color w:val="000000"/>
          <w:sz w:val="22"/>
        </w:rPr>
        <w:t> </w:t>
      </w:r>
      <w:r>
        <w:rPr>
          <w:rFonts w:ascii="Times New Roman" w:hAnsi="Times New Roman"/>
          <w:b w:val="false"/>
          <w:i w:val="false"/>
          <w:color w:val="000000"/>
          <w:sz w:val="22"/>
        </w:rPr>
        <w:t>means an established private or public, or private and public, agency for the purpose of managing solid waste, implementing integrated solid waste management systems on behalf of cities and counties,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0485D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0.pdf" Type="http://schemas.openxmlformats.org/officeDocument/2006/relationships/hyperlink" Id="rId4"/>
    <Relationship TargetMode="External" Target="https://www.legis.iowa.gov/docs/ico/chapter/28E.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co/chapter/455D.pdf" Type="http://schemas.openxmlformats.org/officeDocument/2006/relationships/hyperlink" Id="rId7"/>
    <Relationship TargetMode="External" Target="https://www.legis.iowa.gov/docs/ico/chapter/455J.pdf" Type="http://schemas.openxmlformats.org/officeDocument/2006/relationships/hyperlink" Id="rId8"/>
    <Relationship TargetMode="External" Target="https://www.legis.iowa.gov/docs/ico/chapter/455J.3.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