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567—103.2</w:t>
      </w:r>
      <w:r>
        <w:rPr>
          <w:rFonts w:ascii="Times New Roman" w:hAnsi="Times New Roman"/>
          <w:b/>
          <w:i w:val="false"/>
          <w:color w:val="000000"/>
          <w:sz w:val="22"/>
        </w:rPr>
        <w:t xml:space="preserve">(455B,455D,455F)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following definitions; definitions found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definitions found in Iowa Code chapters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 for regional collection center or satellite facility financial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regional collection center or satellite facility operated by a private agency, a local government or a public agency representing local governments pursuant to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pounds”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household hazardous waste or hazardous waste from very small quantity generators that is disposed of or recycled by a licensed hazardous waste contractor. Very small quantity generator hazardous waste for which a regional collection center is required to charge a fee under Iowa Code section </w:t>
      </w:r>
      <w:hyperlink r:id="rId9">
        <w:r>
          <w:rPr>
            <w:rStyle w:val="Hyperlink"/>
            <w:rFonts w:ascii="Times New Roman" w:hAnsi="Times New Roman"/>
            <w:b w:val="false"/>
            <w:i w:val="false"/>
            <w:color w:val="000000"/>
            <w:sz w:val="22"/>
          </w:rPr>
          <w:t>455F.8A</w:t>
        </w:r>
      </w:hyperlink>
      <w:r>
        <w:rPr>
          <w:rFonts w:ascii="Times New Roman" w:hAnsi="Times New Roman"/>
          <w:b w:val="false"/>
          <w:i w:val="false"/>
          <w:color w:val="000000"/>
          <w:sz w:val="22"/>
        </w:rPr>
        <w:t xml:space="preserve"> is considered eligible pounds if there is a corresponding disposal charge from a hazardous waste contractor. “Eligible pounds” means net weight as shown on final disposition documents. A manifest shows an estimated weight and cannot be used to determine eligible pounds. Very small quantity generator hazardous waste or household hazardous waste that has no disposal cost, or for which regional collection centers receive compensation or charge a fee, is not eligible pounds. Materials such as cathode ray tubes, electronics, and used oil that are not destined for final disposal, but are instead recycled for reuse of components, are not eligible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means monetary assistance including grants, cash payments, or support by other financial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 contractor”</w:t>
      </w:r>
      <w:r>
        <w:rPr>
          <w:rFonts w:ascii="Times New Roman" w:hAnsi="Times New Roman"/>
          <w:b w:val="false"/>
          <w:i w:val="false"/>
          <w:color w:val="000000"/>
          <w:sz w:val="22"/>
        </w:rPr>
        <w:t> </w:t>
      </w:r>
      <w:r>
        <w:rPr>
          <w:rFonts w:ascii="Times New Roman" w:hAnsi="Times New Roman"/>
          <w:b w:val="false"/>
          <w:i w:val="false"/>
          <w:color w:val="000000"/>
          <w:sz w:val="22"/>
        </w:rPr>
        <w:t>means a private company that provides proper management (e.g., disposal, recycling) of hazardous waste. “Hazardous waste contractor” does not include regional collection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collection center mobile unit”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“mobile unit”</w:t>
      </w:r>
      <w:r>
        <w:rPr>
          <w:rFonts w:ascii="Times New Roman" w:hAnsi="Times New Roman"/>
          <w:b w:val="false"/>
          <w:i w:val="false"/>
          <w:color w:val="000000"/>
          <w:sz w:val="22"/>
        </w:rPr>
        <w:t> </w:t>
      </w:r>
      <w:r>
        <w:rPr>
          <w:rFonts w:ascii="Times New Roman" w:hAnsi="Times New Roman"/>
          <w:b w:val="false"/>
          <w:i w:val="false"/>
          <w:color w:val="000000"/>
          <w:sz w:val="22"/>
        </w:rPr>
        <w:t>means a truck or trailer owned and operated under the direction of a regional collection center that can be moved to different sites within a region. A mobile unit is used to perform collection events and to transport collected materials to a regional collection center for sorting and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“Very small quantity generator”</w:t>
      </w:r>
      <w:r>
        <w:rPr>
          <w:rFonts w:ascii="Times New Roman" w:hAnsi="Times New Roman"/>
          <w:b w:val="false"/>
          <w:i w:val="false"/>
          <w:color w:val="000000"/>
          <w:sz w:val="22"/>
        </w:rPr>
        <w:t> </w:t>
      </w:r>
      <w:r>
        <w:rPr>
          <w:rFonts w:ascii="Times New Roman" w:hAnsi="Times New Roman"/>
          <w:b w:val="false"/>
          <w:i w:val="false"/>
          <w:color w:val="000000"/>
          <w:sz w:val="22"/>
        </w:rPr>
        <w:t>means a generator that generates less than or equal to the following amounts in a calendar month: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100 kilograms (220 pounds) of non-acute hazardous waste;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1 kilogram (2.2 pounds) of acute hazardous waste listed in </w:t>
      </w:r>
      <w:r>
        <w:rPr>
          <w:rFonts w:ascii="Times New Roman" w:hAnsi="Times New Roman"/>
          <w:b w:val="false"/>
          <w:i w:val="false"/>
          <w:color w:val="000000"/>
          <w:sz w:val="22"/>
        </w:rPr>
        <w:t>40 CFR 261.31</w:t>
      </w:r>
      <w:r>
        <w:rPr>
          <w:rFonts w:ascii="Times New Roman" w:hAnsi="Times New Roman"/>
          <w:b w:val="false"/>
          <w:i w:val="false"/>
          <w:color w:val="000000"/>
          <w:sz w:val="22"/>
        </w:rPr>
        <w:t xml:space="preserve"> or </w:t>
      </w:r>
      <w:r>
        <w:rPr>
          <w:rFonts w:ascii="Times New Roman" w:hAnsi="Times New Roman"/>
          <w:b w:val="false"/>
          <w:i w:val="false"/>
          <w:color w:val="000000"/>
          <w:sz w:val="22"/>
        </w:rPr>
        <w:t>40 CFR 261.33(e)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100 kilograms (220 pounds) of any residue or contaminated soil, water or other debris resulting from the cleanup of a spill, into or on any land or water, of any acute hazardous waste listed in </w:t>
      </w:r>
      <w:r>
        <w:rPr>
          <w:rFonts w:ascii="Times New Roman" w:hAnsi="Times New Roman"/>
          <w:b w:val="false"/>
          <w:i w:val="false"/>
          <w:color w:val="000000"/>
          <w:sz w:val="22"/>
        </w:rPr>
        <w:t>40 CFR 261.31</w:t>
      </w:r>
      <w:r>
        <w:rPr>
          <w:rFonts w:ascii="Times New Roman" w:hAnsi="Times New Roman"/>
          <w:b w:val="false"/>
          <w:i w:val="false"/>
          <w:color w:val="000000"/>
          <w:sz w:val="22"/>
        </w:rPr>
        <w:t xml:space="preserve"> or </w:t>
      </w:r>
      <w:r>
        <w:rPr>
          <w:rFonts w:ascii="Times New Roman" w:hAnsi="Times New Roman"/>
          <w:b w:val="false"/>
          <w:i w:val="false"/>
          <w:color w:val="000000"/>
          <w:sz w:val="22"/>
        </w:rPr>
        <w:t>40 CFR 261.33(e)</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D.pdf" Type="http://schemas.openxmlformats.org/officeDocument/2006/relationships/hyperlink" Id="rId6"/>
    <Relationship TargetMode="External" Target="https://www.legis.iowa.gov/docs/ico/chapter/455F.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co/chapter/455F.8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